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B7" w:rsidRPr="009E28B8" w:rsidRDefault="00336AB7" w:rsidP="00336AB7">
      <w:pPr>
        <w:jc w:val="both"/>
        <w:rPr>
          <w:rFonts w:ascii="Arial Black" w:hAnsi="Arial Black"/>
          <w:b/>
          <w:sz w:val="16"/>
          <w:szCs w:val="28"/>
        </w:rPr>
      </w:pPr>
      <w:proofErr w:type="spellStart"/>
      <w:r w:rsidRPr="009E28B8">
        <w:rPr>
          <w:rFonts w:ascii="Arial Black" w:hAnsi="Arial Black"/>
          <w:b/>
          <w:sz w:val="16"/>
          <w:szCs w:val="28"/>
        </w:rPr>
        <w:t>Pangalan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</w:t>
      </w:r>
      <w:proofErr w:type="spellStart"/>
      <w:r w:rsidRPr="009E28B8">
        <w:rPr>
          <w:rFonts w:ascii="Arial Black" w:hAnsi="Arial Black"/>
          <w:b/>
          <w:sz w:val="16"/>
          <w:szCs w:val="28"/>
        </w:rPr>
        <w:t>ng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</w:t>
      </w:r>
      <w:proofErr w:type="spellStart"/>
      <w:r w:rsidRPr="009E28B8">
        <w:rPr>
          <w:rFonts w:ascii="Arial Black" w:hAnsi="Arial Black"/>
          <w:b/>
          <w:sz w:val="16"/>
          <w:szCs w:val="28"/>
        </w:rPr>
        <w:t>mga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</w:t>
      </w:r>
      <w:proofErr w:type="spellStart"/>
      <w:proofErr w:type="gramStart"/>
      <w:r w:rsidRPr="009E28B8">
        <w:rPr>
          <w:rFonts w:ascii="Arial Black" w:hAnsi="Arial Black"/>
          <w:b/>
          <w:sz w:val="16"/>
          <w:szCs w:val="28"/>
        </w:rPr>
        <w:t>miyembro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:</w:t>
      </w:r>
      <w:proofErr w:type="gramEnd"/>
      <w:r w:rsidRPr="009E28B8">
        <w:rPr>
          <w:rFonts w:ascii="Arial Black" w:hAnsi="Arial Black"/>
          <w:b/>
          <w:sz w:val="16"/>
          <w:szCs w:val="28"/>
        </w:rPr>
        <w:t xml:space="preserve"> ________________________________</w:t>
      </w:r>
      <w:r w:rsidR="009E28B8">
        <w:rPr>
          <w:rFonts w:ascii="Arial Black" w:hAnsi="Arial Black"/>
          <w:b/>
          <w:sz w:val="16"/>
          <w:szCs w:val="28"/>
        </w:rPr>
        <w:t>_______________________________________________________________________</w:t>
      </w:r>
      <w:r w:rsidRPr="009E28B8">
        <w:rPr>
          <w:rFonts w:ascii="Arial Black" w:hAnsi="Arial Black"/>
          <w:b/>
          <w:sz w:val="16"/>
          <w:szCs w:val="28"/>
        </w:rPr>
        <w:t>_________________________</w:t>
      </w:r>
    </w:p>
    <w:p w:rsidR="00336AB7" w:rsidRPr="009E28B8" w:rsidRDefault="00336AB7" w:rsidP="00336AB7">
      <w:pPr>
        <w:jc w:val="both"/>
        <w:rPr>
          <w:rFonts w:ascii="Arial Black" w:hAnsi="Arial Black"/>
          <w:b/>
          <w:sz w:val="16"/>
          <w:szCs w:val="28"/>
        </w:rPr>
      </w:pPr>
      <w:proofErr w:type="spellStart"/>
      <w:proofErr w:type="gramStart"/>
      <w:r w:rsidRPr="009E28B8">
        <w:rPr>
          <w:rFonts w:ascii="Arial Black" w:hAnsi="Arial Black"/>
          <w:b/>
          <w:sz w:val="16"/>
          <w:szCs w:val="28"/>
        </w:rPr>
        <w:t>Paksa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:</w:t>
      </w:r>
      <w:proofErr w:type="gramEnd"/>
      <w:r w:rsidRPr="009E28B8">
        <w:rPr>
          <w:rFonts w:ascii="Arial Black" w:hAnsi="Arial Black"/>
          <w:b/>
          <w:sz w:val="16"/>
          <w:szCs w:val="28"/>
        </w:rPr>
        <w:t xml:space="preserve"> _______________________________________________________ </w:t>
      </w:r>
      <w:proofErr w:type="spellStart"/>
      <w:r w:rsidRPr="009E28B8">
        <w:rPr>
          <w:rFonts w:ascii="Arial Black" w:hAnsi="Arial Black"/>
          <w:b/>
          <w:sz w:val="16"/>
          <w:szCs w:val="28"/>
        </w:rPr>
        <w:t>Sekyon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: ______________</w:t>
      </w:r>
      <w:r w:rsidR="009E28B8">
        <w:rPr>
          <w:rFonts w:ascii="Arial Black" w:hAnsi="Arial Black"/>
          <w:b/>
          <w:sz w:val="16"/>
          <w:szCs w:val="28"/>
        </w:rPr>
        <w:t xml:space="preserve"> </w:t>
      </w:r>
      <w:proofErr w:type="spellStart"/>
      <w:r w:rsidR="009E28B8">
        <w:rPr>
          <w:rFonts w:ascii="Arial Black" w:hAnsi="Arial Black"/>
          <w:b/>
          <w:sz w:val="16"/>
          <w:szCs w:val="28"/>
        </w:rPr>
        <w:t>Paksa</w:t>
      </w:r>
      <w:proofErr w:type="spellEnd"/>
      <w:r w:rsidR="009E28B8">
        <w:rPr>
          <w:rFonts w:ascii="Arial Black" w:hAnsi="Arial Black"/>
          <w:b/>
          <w:sz w:val="16"/>
          <w:szCs w:val="28"/>
        </w:rPr>
        <w:t xml:space="preserve"> : _______________________________________________________________</w:t>
      </w:r>
    </w:p>
    <w:p w:rsidR="006767CA" w:rsidRPr="009E28B8" w:rsidRDefault="00D55183" w:rsidP="00336AB7">
      <w:pPr>
        <w:jc w:val="center"/>
        <w:rPr>
          <w:rFonts w:ascii="Arial Black" w:hAnsi="Arial Black"/>
          <w:b/>
          <w:sz w:val="16"/>
          <w:szCs w:val="28"/>
        </w:rPr>
      </w:pPr>
      <w:r w:rsidRPr="009E28B8">
        <w:rPr>
          <w:rFonts w:ascii="Arial Black" w:hAnsi="Arial Black"/>
          <w:b/>
          <w:sz w:val="16"/>
          <w:szCs w:val="28"/>
        </w:rPr>
        <w:t>RUBRIC SA PAGBUO NG INFOMERCIAL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4698"/>
        <w:gridCol w:w="1800"/>
        <w:gridCol w:w="2160"/>
        <w:gridCol w:w="1710"/>
        <w:gridCol w:w="1620"/>
        <w:gridCol w:w="1080"/>
      </w:tblGrid>
      <w:tr w:rsidR="00975A8F" w:rsidRPr="009E28B8" w:rsidTr="009E28B8">
        <w:tc>
          <w:tcPr>
            <w:tcW w:w="4698" w:type="dxa"/>
            <w:shd w:val="clear" w:color="auto" w:fill="000000" w:themeFill="text1"/>
          </w:tcPr>
          <w:p w:rsidR="00975A8F" w:rsidRPr="009E28B8" w:rsidRDefault="00975A8F" w:rsidP="00D55183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PAMANTAYAN</w:t>
            </w:r>
          </w:p>
        </w:tc>
        <w:tc>
          <w:tcPr>
            <w:tcW w:w="1800" w:type="dxa"/>
            <w:shd w:val="clear" w:color="auto" w:fill="000000" w:themeFill="text1"/>
          </w:tcPr>
          <w:p w:rsidR="00975A8F" w:rsidRPr="009E28B8" w:rsidRDefault="00975A8F" w:rsidP="00D55183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KONSISTENT</w:t>
            </w:r>
          </w:p>
        </w:tc>
        <w:tc>
          <w:tcPr>
            <w:tcW w:w="2160" w:type="dxa"/>
            <w:shd w:val="clear" w:color="auto" w:fill="000000" w:themeFill="text1"/>
          </w:tcPr>
          <w:p w:rsidR="00975A8F" w:rsidRPr="009E28B8" w:rsidRDefault="00975A8F" w:rsidP="00D55183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MAHUSAY</w:t>
            </w:r>
          </w:p>
        </w:tc>
        <w:tc>
          <w:tcPr>
            <w:tcW w:w="1710" w:type="dxa"/>
            <w:shd w:val="clear" w:color="auto" w:fill="000000" w:themeFill="text1"/>
          </w:tcPr>
          <w:p w:rsidR="00975A8F" w:rsidRPr="009E28B8" w:rsidRDefault="00975A8F" w:rsidP="00D55183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KATAMTAMAN</w:t>
            </w:r>
          </w:p>
        </w:tc>
        <w:tc>
          <w:tcPr>
            <w:tcW w:w="1620" w:type="dxa"/>
            <w:shd w:val="clear" w:color="auto" w:fill="000000" w:themeFill="text1"/>
          </w:tcPr>
          <w:p w:rsidR="00975A8F" w:rsidRPr="009E28B8" w:rsidRDefault="00975A8F" w:rsidP="00D55183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KAILANGAN NG PAGSASANAY</w:t>
            </w:r>
          </w:p>
        </w:tc>
        <w:tc>
          <w:tcPr>
            <w:tcW w:w="1080" w:type="dxa"/>
            <w:shd w:val="clear" w:color="auto" w:fill="000000" w:themeFill="text1"/>
          </w:tcPr>
          <w:p w:rsidR="00975A8F" w:rsidRPr="009E28B8" w:rsidRDefault="00975A8F" w:rsidP="00D55183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KABUUAN</w:t>
            </w:r>
          </w:p>
        </w:tc>
      </w:tr>
      <w:tr w:rsidR="00975A8F" w:rsidRPr="009E28B8" w:rsidTr="009E28B8">
        <w:tc>
          <w:tcPr>
            <w:tcW w:w="4698" w:type="dxa"/>
          </w:tcPr>
          <w:p w:rsidR="00975A8F" w:rsidRPr="009E28B8" w:rsidRDefault="00975A8F" w:rsidP="00975A8F">
            <w:pPr>
              <w:pStyle w:val="ListParagraph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pStyle w:val="ListParagraph"/>
              <w:ind w:left="90"/>
              <w:rPr>
                <w:rFonts w:ascii="Arial" w:hAnsi="Arial" w:cs="Arial"/>
                <w:sz w:val="12"/>
              </w:rPr>
            </w:pPr>
            <w:proofErr w:type="spellStart"/>
            <w:r w:rsidRPr="009E28B8">
              <w:rPr>
                <w:rFonts w:ascii="Arial" w:hAnsi="Arial" w:cs="Arial"/>
                <w:b/>
                <w:sz w:val="12"/>
              </w:rPr>
              <w:t>Nilalaman</w:t>
            </w:r>
            <w:proofErr w:type="spellEnd"/>
            <w:r w:rsidRPr="009E28B8">
              <w:rPr>
                <w:rFonts w:ascii="Arial" w:hAnsi="Arial" w:cs="Arial"/>
                <w:b/>
                <w:sz w:val="12"/>
              </w:rPr>
              <w:t>.</w:t>
            </w:r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Malinaw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naipakita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paksang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nais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talakayin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infomercial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gayundin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mga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payong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nais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ibahagi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mga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kabataan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.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Akmang-akma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video </w:t>
            </w:r>
            <w:proofErr w:type="gramStart"/>
            <w:r w:rsidRPr="009E28B8">
              <w:rPr>
                <w:rFonts w:ascii="Arial" w:hAnsi="Arial" w:cs="Arial"/>
                <w:sz w:val="12"/>
              </w:rPr>
              <w:t>presentation  /</w:t>
            </w:r>
            <w:proofErr w:type="gramEnd"/>
            <w:r w:rsidRPr="009E28B8">
              <w:rPr>
                <w:rFonts w:ascii="Arial" w:hAnsi="Arial" w:cs="Arial"/>
                <w:sz w:val="12"/>
              </w:rPr>
              <w:t xml:space="preserve"> infomercial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mga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kabataang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manonood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>.</w:t>
            </w:r>
          </w:p>
          <w:p w:rsidR="00975A8F" w:rsidRPr="009E28B8" w:rsidRDefault="00975A8F" w:rsidP="00975A8F">
            <w:pPr>
              <w:pStyle w:val="ListParagraph"/>
              <w:ind w:left="90"/>
              <w:rPr>
                <w:rFonts w:ascii="Arial" w:hAnsi="Arial" w:cs="Arial"/>
                <w:sz w:val="12"/>
              </w:rPr>
            </w:pPr>
          </w:p>
        </w:tc>
        <w:tc>
          <w:tcPr>
            <w:tcW w:w="180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216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71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62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8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75A8F" w:rsidRPr="009E28B8" w:rsidTr="009E28B8">
        <w:tc>
          <w:tcPr>
            <w:tcW w:w="4698" w:type="dxa"/>
          </w:tcPr>
          <w:p w:rsidR="00975A8F" w:rsidRPr="009E28B8" w:rsidRDefault="00975A8F" w:rsidP="00975A8F">
            <w:pPr>
              <w:rPr>
                <w:rFonts w:ascii="Arial" w:hAnsi="Arial" w:cs="Arial"/>
                <w:b/>
                <w:sz w:val="12"/>
              </w:rPr>
            </w:pPr>
          </w:p>
          <w:p w:rsidR="00975A8F" w:rsidRPr="009E28B8" w:rsidRDefault="00975A8F" w:rsidP="00975A8F">
            <w:pPr>
              <w:ind w:left="90" w:right="162"/>
              <w:rPr>
                <w:rFonts w:ascii="Arial" w:hAnsi="Arial" w:cs="Arial"/>
                <w:sz w:val="12"/>
              </w:rPr>
            </w:pPr>
            <w:proofErr w:type="spellStart"/>
            <w:r w:rsidRPr="009E28B8">
              <w:rPr>
                <w:rFonts w:ascii="Arial" w:hAnsi="Arial" w:cs="Arial"/>
                <w:b/>
                <w:sz w:val="12"/>
              </w:rPr>
              <w:t>Gramatika</w:t>
            </w:r>
            <w:proofErr w:type="spellEnd"/>
            <w:r w:rsidRPr="009E28B8">
              <w:rPr>
                <w:rFonts w:ascii="Arial" w:hAnsi="Arial" w:cs="Arial"/>
                <w:b/>
                <w:sz w:val="12"/>
              </w:rPr>
              <w:t xml:space="preserve">.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Nagamit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mahusay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paggamit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Filipino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pamamagitan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paggamit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mga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ekspresong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naglalahad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posibilidad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isinagawang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infomercial.</w:t>
            </w:r>
          </w:p>
          <w:p w:rsidR="00975A8F" w:rsidRPr="009E28B8" w:rsidRDefault="00975A8F" w:rsidP="00975A8F">
            <w:pPr>
              <w:ind w:left="90"/>
              <w:rPr>
                <w:rFonts w:ascii="Arial" w:hAnsi="Arial" w:cs="Arial"/>
                <w:sz w:val="12"/>
              </w:rPr>
            </w:pPr>
          </w:p>
        </w:tc>
        <w:tc>
          <w:tcPr>
            <w:tcW w:w="1800" w:type="dxa"/>
          </w:tcPr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2160" w:type="dxa"/>
          </w:tcPr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710" w:type="dxa"/>
          </w:tcPr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620" w:type="dxa"/>
          </w:tcPr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8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75A8F" w:rsidRPr="009E28B8" w:rsidTr="009E28B8">
        <w:tc>
          <w:tcPr>
            <w:tcW w:w="4698" w:type="dxa"/>
          </w:tcPr>
          <w:p w:rsidR="00975A8F" w:rsidRPr="009E28B8" w:rsidRDefault="00975A8F" w:rsidP="00975A8F">
            <w:pPr>
              <w:rPr>
                <w:rFonts w:ascii="Arial" w:hAnsi="Arial" w:cs="Arial"/>
                <w:b/>
                <w:sz w:val="12"/>
              </w:rPr>
            </w:pPr>
          </w:p>
          <w:p w:rsidR="00975A8F" w:rsidRPr="009E28B8" w:rsidRDefault="00975A8F" w:rsidP="00975A8F">
            <w:pPr>
              <w:tabs>
                <w:tab w:val="left" w:pos="3330"/>
              </w:tabs>
              <w:ind w:left="90" w:right="162" w:hanging="90"/>
              <w:jc w:val="both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b/>
                <w:sz w:val="12"/>
              </w:rPr>
              <w:t>Pagiging</w:t>
            </w:r>
            <w:proofErr w:type="spellEnd"/>
            <w:r w:rsidRPr="009E28B8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b/>
                <w:sz w:val="12"/>
              </w:rPr>
              <w:t>Malikhain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.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Kitang-kita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kahusayan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paggamit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iba’t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ibang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mga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teknik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o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istratehiya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upang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maging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masaya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,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kaakit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-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akit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infomercial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nabuo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.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Bawat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miyembro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ay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nagkaroon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pagkakataong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makita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kahusayan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pagganap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isinagawang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infomercial.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Tumagal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isang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(1)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minuto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video at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maayos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paraan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pagkaka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>-edit</w:t>
            </w:r>
          </w:p>
          <w:p w:rsidR="00975A8F" w:rsidRPr="009E28B8" w:rsidRDefault="00975A8F" w:rsidP="00975A8F">
            <w:pPr>
              <w:ind w:left="90" w:hanging="90"/>
              <w:rPr>
                <w:rFonts w:ascii="Arial" w:hAnsi="Arial" w:cs="Arial"/>
                <w:sz w:val="12"/>
              </w:rPr>
            </w:pPr>
          </w:p>
        </w:tc>
        <w:tc>
          <w:tcPr>
            <w:tcW w:w="180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216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2.5</w:t>
            </w:r>
          </w:p>
        </w:tc>
        <w:tc>
          <w:tcPr>
            <w:tcW w:w="171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62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1.5</w:t>
            </w:r>
          </w:p>
        </w:tc>
        <w:tc>
          <w:tcPr>
            <w:tcW w:w="1080" w:type="dxa"/>
          </w:tcPr>
          <w:p w:rsidR="00975A8F" w:rsidRPr="009E28B8" w:rsidRDefault="00975A8F" w:rsidP="00975A8F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75A8F" w:rsidRPr="009E28B8" w:rsidTr="009E28B8">
        <w:tc>
          <w:tcPr>
            <w:tcW w:w="4698" w:type="dxa"/>
          </w:tcPr>
          <w:p w:rsidR="00975A8F" w:rsidRPr="009E28B8" w:rsidRDefault="00975A8F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00" w:type="dxa"/>
          </w:tcPr>
          <w:p w:rsidR="00975A8F" w:rsidRPr="009E28B8" w:rsidRDefault="00975A8F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160" w:type="dxa"/>
          </w:tcPr>
          <w:p w:rsidR="00975A8F" w:rsidRPr="009E28B8" w:rsidRDefault="00975A8F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10" w:type="dxa"/>
          </w:tcPr>
          <w:p w:rsidR="00975A8F" w:rsidRPr="009E28B8" w:rsidRDefault="00975A8F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620" w:type="dxa"/>
          </w:tcPr>
          <w:p w:rsidR="00975A8F" w:rsidRPr="009E28B8" w:rsidRDefault="00975A8F">
            <w:pPr>
              <w:rPr>
                <w:rFonts w:ascii="Arial" w:hAnsi="Arial" w:cs="Arial"/>
                <w:b/>
                <w:sz w:val="12"/>
              </w:rPr>
            </w:pP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9E28B8">
              <w:rPr>
                <w:rFonts w:ascii="Arial" w:hAnsi="Arial" w:cs="Arial"/>
                <w:b/>
                <w:sz w:val="12"/>
              </w:rPr>
              <w:t>KABUUAN</w:t>
            </w:r>
          </w:p>
          <w:p w:rsidR="00975A8F" w:rsidRPr="009E28B8" w:rsidRDefault="00975A8F" w:rsidP="00975A8F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080" w:type="dxa"/>
          </w:tcPr>
          <w:p w:rsidR="00975A8F" w:rsidRPr="009E28B8" w:rsidRDefault="00975A8F">
            <w:pPr>
              <w:rPr>
                <w:rFonts w:ascii="Arial" w:hAnsi="Arial" w:cs="Arial"/>
                <w:b/>
                <w:sz w:val="12"/>
              </w:rPr>
            </w:pPr>
          </w:p>
        </w:tc>
      </w:tr>
    </w:tbl>
    <w:p w:rsidR="009E28B8" w:rsidRDefault="009E28B8">
      <w:pPr>
        <w:rPr>
          <w:rFonts w:ascii="Arial" w:hAnsi="Arial" w:cs="Arial"/>
          <w:b/>
        </w:rPr>
      </w:pPr>
    </w:p>
    <w:p w:rsidR="009E28B8" w:rsidRDefault="009E28B8">
      <w:pPr>
        <w:rPr>
          <w:b/>
        </w:rPr>
      </w:pPr>
      <w:bookmarkStart w:id="0" w:name="_GoBack"/>
      <w:bookmarkEnd w:id="0"/>
      <w:r>
        <w:rPr>
          <w:b/>
        </w:rPr>
        <w:t>--------------------------------------------------------------------------------------------------------------------------------------------------------------------------------------------</w:t>
      </w:r>
    </w:p>
    <w:p w:rsidR="009E28B8" w:rsidRPr="009E28B8" w:rsidRDefault="009E28B8" w:rsidP="009E28B8">
      <w:pPr>
        <w:jc w:val="both"/>
        <w:rPr>
          <w:rFonts w:ascii="Arial Black" w:hAnsi="Arial Black"/>
          <w:b/>
          <w:sz w:val="16"/>
          <w:szCs w:val="28"/>
        </w:rPr>
      </w:pPr>
      <w:proofErr w:type="spellStart"/>
      <w:r w:rsidRPr="009E28B8">
        <w:rPr>
          <w:rFonts w:ascii="Arial Black" w:hAnsi="Arial Black"/>
          <w:b/>
          <w:sz w:val="16"/>
          <w:szCs w:val="28"/>
        </w:rPr>
        <w:t>Pangalan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</w:t>
      </w:r>
      <w:proofErr w:type="spellStart"/>
      <w:r w:rsidRPr="009E28B8">
        <w:rPr>
          <w:rFonts w:ascii="Arial Black" w:hAnsi="Arial Black"/>
          <w:b/>
          <w:sz w:val="16"/>
          <w:szCs w:val="28"/>
        </w:rPr>
        <w:t>ng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</w:t>
      </w:r>
      <w:proofErr w:type="spellStart"/>
      <w:r w:rsidRPr="009E28B8">
        <w:rPr>
          <w:rFonts w:ascii="Arial Black" w:hAnsi="Arial Black"/>
          <w:b/>
          <w:sz w:val="16"/>
          <w:szCs w:val="28"/>
        </w:rPr>
        <w:t>mga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</w:t>
      </w:r>
      <w:proofErr w:type="spellStart"/>
      <w:proofErr w:type="gramStart"/>
      <w:r w:rsidRPr="009E28B8">
        <w:rPr>
          <w:rFonts w:ascii="Arial Black" w:hAnsi="Arial Black"/>
          <w:b/>
          <w:sz w:val="16"/>
          <w:szCs w:val="28"/>
        </w:rPr>
        <w:t>miyembro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:</w:t>
      </w:r>
      <w:proofErr w:type="gramEnd"/>
      <w:r w:rsidRPr="009E28B8">
        <w:rPr>
          <w:rFonts w:ascii="Arial Black" w:hAnsi="Arial Black"/>
          <w:b/>
          <w:sz w:val="16"/>
          <w:szCs w:val="28"/>
        </w:rPr>
        <w:t xml:space="preserve"> ________________________________</w:t>
      </w:r>
      <w:r>
        <w:rPr>
          <w:rFonts w:ascii="Arial Black" w:hAnsi="Arial Black"/>
          <w:b/>
          <w:sz w:val="16"/>
          <w:szCs w:val="28"/>
        </w:rPr>
        <w:t>_______________________________________________________________________</w:t>
      </w:r>
      <w:r w:rsidRPr="009E28B8">
        <w:rPr>
          <w:rFonts w:ascii="Arial Black" w:hAnsi="Arial Black"/>
          <w:b/>
          <w:sz w:val="16"/>
          <w:szCs w:val="28"/>
        </w:rPr>
        <w:t>_________________________</w:t>
      </w:r>
    </w:p>
    <w:p w:rsidR="009E28B8" w:rsidRPr="009E28B8" w:rsidRDefault="009E28B8" w:rsidP="009E28B8">
      <w:pPr>
        <w:jc w:val="both"/>
        <w:rPr>
          <w:rFonts w:ascii="Arial Black" w:hAnsi="Arial Black"/>
          <w:b/>
          <w:sz w:val="16"/>
          <w:szCs w:val="28"/>
        </w:rPr>
      </w:pPr>
      <w:proofErr w:type="spellStart"/>
      <w:proofErr w:type="gramStart"/>
      <w:r w:rsidRPr="009E28B8">
        <w:rPr>
          <w:rFonts w:ascii="Arial Black" w:hAnsi="Arial Black"/>
          <w:b/>
          <w:sz w:val="16"/>
          <w:szCs w:val="28"/>
        </w:rPr>
        <w:t>Paksa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:</w:t>
      </w:r>
      <w:proofErr w:type="gramEnd"/>
      <w:r w:rsidRPr="009E28B8">
        <w:rPr>
          <w:rFonts w:ascii="Arial Black" w:hAnsi="Arial Black"/>
          <w:b/>
          <w:sz w:val="16"/>
          <w:szCs w:val="28"/>
        </w:rPr>
        <w:t xml:space="preserve"> _______________________________________________________ </w:t>
      </w:r>
      <w:proofErr w:type="spellStart"/>
      <w:r w:rsidRPr="009E28B8">
        <w:rPr>
          <w:rFonts w:ascii="Arial Black" w:hAnsi="Arial Black"/>
          <w:b/>
          <w:sz w:val="16"/>
          <w:szCs w:val="28"/>
        </w:rPr>
        <w:t>Sekyon</w:t>
      </w:r>
      <w:proofErr w:type="spellEnd"/>
      <w:r w:rsidRPr="009E28B8">
        <w:rPr>
          <w:rFonts w:ascii="Arial Black" w:hAnsi="Arial Black"/>
          <w:b/>
          <w:sz w:val="16"/>
          <w:szCs w:val="28"/>
        </w:rPr>
        <w:t xml:space="preserve"> : ______________</w:t>
      </w:r>
      <w:r>
        <w:rPr>
          <w:rFonts w:ascii="Arial Black" w:hAnsi="Arial Black"/>
          <w:b/>
          <w:sz w:val="16"/>
          <w:szCs w:val="28"/>
        </w:rPr>
        <w:t xml:space="preserve"> </w:t>
      </w:r>
      <w:proofErr w:type="spellStart"/>
      <w:r>
        <w:rPr>
          <w:rFonts w:ascii="Arial Black" w:hAnsi="Arial Black"/>
          <w:b/>
          <w:sz w:val="16"/>
          <w:szCs w:val="28"/>
        </w:rPr>
        <w:t>Paksa</w:t>
      </w:r>
      <w:proofErr w:type="spellEnd"/>
      <w:r>
        <w:rPr>
          <w:rFonts w:ascii="Arial Black" w:hAnsi="Arial Black"/>
          <w:b/>
          <w:sz w:val="16"/>
          <w:szCs w:val="28"/>
        </w:rPr>
        <w:t xml:space="preserve"> : _______________________________________________________________</w:t>
      </w:r>
    </w:p>
    <w:p w:rsidR="009E28B8" w:rsidRPr="009E28B8" w:rsidRDefault="009E28B8" w:rsidP="009E28B8">
      <w:pPr>
        <w:jc w:val="center"/>
        <w:rPr>
          <w:rFonts w:ascii="Arial Black" w:hAnsi="Arial Black"/>
          <w:b/>
          <w:sz w:val="16"/>
          <w:szCs w:val="28"/>
        </w:rPr>
      </w:pPr>
      <w:r w:rsidRPr="009E28B8">
        <w:rPr>
          <w:rFonts w:ascii="Arial Black" w:hAnsi="Arial Black"/>
          <w:b/>
          <w:sz w:val="16"/>
          <w:szCs w:val="28"/>
        </w:rPr>
        <w:t>RUBRIC SA PAGBUO NG INFOMERCIAL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4698"/>
        <w:gridCol w:w="1800"/>
        <w:gridCol w:w="2160"/>
        <w:gridCol w:w="1710"/>
        <w:gridCol w:w="1620"/>
        <w:gridCol w:w="1080"/>
      </w:tblGrid>
      <w:tr w:rsidR="009E28B8" w:rsidRPr="009E28B8" w:rsidTr="009E28B8">
        <w:tc>
          <w:tcPr>
            <w:tcW w:w="4698" w:type="dxa"/>
            <w:shd w:val="clear" w:color="auto" w:fill="000000" w:themeFill="text1"/>
          </w:tcPr>
          <w:p w:rsidR="009E28B8" w:rsidRPr="009E28B8" w:rsidRDefault="009E28B8" w:rsidP="003B3A98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PAMANTAYAN</w:t>
            </w:r>
          </w:p>
        </w:tc>
        <w:tc>
          <w:tcPr>
            <w:tcW w:w="1800" w:type="dxa"/>
            <w:shd w:val="clear" w:color="auto" w:fill="000000" w:themeFill="text1"/>
          </w:tcPr>
          <w:p w:rsidR="009E28B8" w:rsidRPr="009E28B8" w:rsidRDefault="009E28B8" w:rsidP="003B3A98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KONSISTENT</w:t>
            </w:r>
          </w:p>
        </w:tc>
        <w:tc>
          <w:tcPr>
            <w:tcW w:w="2160" w:type="dxa"/>
            <w:shd w:val="clear" w:color="auto" w:fill="000000" w:themeFill="text1"/>
          </w:tcPr>
          <w:p w:rsidR="009E28B8" w:rsidRPr="009E28B8" w:rsidRDefault="009E28B8" w:rsidP="003B3A98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MAHUSAY</w:t>
            </w:r>
          </w:p>
        </w:tc>
        <w:tc>
          <w:tcPr>
            <w:tcW w:w="1710" w:type="dxa"/>
            <w:shd w:val="clear" w:color="auto" w:fill="000000" w:themeFill="text1"/>
          </w:tcPr>
          <w:p w:rsidR="009E28B8" w:rsidRPr="009E28B8" w:rsidRDefault="009E28B8" w:rsidP="003B3A98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KATAMTAMAN</w:t>
            </w:r>
          </w:p>
        </w:tc>
        <w:tc>
          <w:tcPr>
            <w:tcW w:w="1620" w:type="dxa"/>
            <w:shd w:val="clear" w:color="auto" w:fill="000000" w:themeFill="text1"/>
          </w:tcPr>
          <w:p w:rsidR="009E28B8" w:rsidRPr="009E28B8" w:rsidRDefault="009E28B8" w:rsidP="003B3A98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KAILANGAN NG PAGSASANAY</w:t>
            </w:r>
          </w:p>
        </w:tc>
        <w:tc>
          <w:tcPr>
            <w:tcW w:w="1080" w:type="dxa"/>
            <w:shd w:val="clear" w:color="auto" w:fill="000000" w:themeFill="text1"/>
          </w:tcPr>
          <w:p w:rsidR="009E28B8" w:rsidRPr="009E28B8" w:rsidRDefault="009E28B8" w:rsidP="003B3A98">
            <w:pPr>
              <w:jc w:val="center"/>
              <w:rPr>
                <w:b/>
                <w:sz w:val="12"/>
              </w:rPr>
            </w:pPr>
            <w:r w:rsidRPr="009E28B8">
              <w:rPr>
                <w:b/>
                <w:sz w:val="12"/>
              </w:rPr>
              <w:t>KABUUAN</w:t>
            </w:r>
          </w:p>
        </w:tc>
      </w:tr>
      <w:tr w:rsidR="009E28B8" w:rsidRPr="009E28B8" w:rsidTr="009E28B8">
        <w:tc>
          <w:tcPr>
            <w:tcW w:w="4698" w:type="dxa"/>
          </w:tcPr>
          <w:p w:rsidR="009E28B8" w:rsidRPr="009E28B8" w:rsidRDefault="009E28B8" w:rsidP="003B3A98">
            <w:pPr>
              <w:pStyle w:val="ListParagraph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pStyle w:val="ListParagraph"/>
              <w:ind w:left="90"/>
              <w:rPr>
                <w:rFonts w:ascii="Arial" w:hAnsi="Arial" w:cs="Arial"/>
                <w:sz w:val="12"/>
              </w:rPr>
            </w:pPr>
            <w:proofErr w:type="spellStart"/>
            <w:r w:rsidRPr="009E28B8">
              <w:rPr>
                <w:rFonts w:ascii="Arial" w:hAnsi="Arial" w:cs="Arial"/>
                <w:b/>
                <w:sz w:val="12"/>
              </w:rPr>
              <w:t>Nilalaman</w:t>
            </w:r>
            <w:proofErr w:type="spellEnd"/>
            <w:r w:rsidRPr="009E28B8">
              <w:rPr>
                <w:rFonts w:ascii="Arial" w:hAnsi="Arial" w:cs="Arial"/>
                <w:b/>
                <w:sz w:val="12"/>
              </w:rPr>
              <w:t>.</w:t>
            </w:r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Malinaw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naipakita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paksang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nais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talakayin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infomercial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gayundin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mga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payong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nais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ibahagi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mga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kabataan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.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Akmang-akma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video </w:t>
            </w:r>
            <w:proofErr w:type="gramStart"/>
            <w:r w:rsidRPr="009E28B8">
              <w:rPr>
                <w:rFonts w:ascii="Arial" w:hAnsi="Arial" w:cs="Arial"/>
                <w:sz w:val="12"/>
              </w:rPr>
              <w:t>presentation  /</w:t>
            </w:r>
            <w:proofErr w:type="gramEnd"/>
            <w:r w:rsidRPr="009E28B8">
              <w:rPr>
                <w:rFonts w:ascii="Arial" w:hAnsi="Arial" w:cs="Arial"/>
                <w:sz w:val="12"/>
              </w:rPr>
              <w:t xml:space="preserve"> infomercial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mga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kabataang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manonood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>.</w:t>
            </w:r>
          </w:p>
          <w:p w:rsidR="009E28B8" w:rsidRPr="009E28B8" w:rsidRDefault="009E28B8" w:rsidP="003B3A98">
            <w:pPr>
              <w:pStyle w:val="ListParagraph"/>
              <w:ind w:left="90"/>
              <w:rPr>
                <w:rFonts w:ascii="Arial" w:hAnsi="Arial" w:cs="Arial"/>
                <w:sz w:val="12"/>
              </w:rPr>
            </w:pPr>
          </w:p>
        </w:tc>
        <w:tc>
          <w:tcPr>
            <w:tcW w:w="180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216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71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62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8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E28B8" w:rsidRPr="009E28B8" w:rsidTr="009E28B8">
        <w:tc>
          <w:tcPr>
            <w:tcW w:w="4698" w:type="dxa"/>
          </w:tcPr>
          <w:p w:rsidR="009E28B8" w:rsidRPr="009E28B8" w:rsidRDefault="009E28B8" w:rsidP="003B3A98">
            <w:pPr>
              <w:rPr>
                <w:rFonts w:ascii="Arial" w:hAnsi="Arial" w:cs="Arial"/>
                <w:b/>
                <w:sz w:val="12"/>
              </w:rPr>
            </w:pPr>
          </w:p>
          <w:p w:rsidR="009E28B8" w:rsidRPr="009E28B8" w:rsidRDefault="009E28B8" w:rsidP="003B3A98">
            <w:pPr>
              <w:ind w:left="90" w:right="162"/>
              <w:rPr>
                <w:rFonts w:ascii="Arial" w:hAnsi="Arial" w:cs="Arial"/>
                <w:sz w:val="12"/>
              </w:rPr>
            </w:pPr>
            <w:proofErr w:type="spellStart"/>
            <w:r w:rsidRPr="009E28B8">
              <w:rPr>
                <w:rFonts w:ascii="Arial" w:hAnsi="Arial" w:cs="Arial"/>
                <w:b/>
                <w:sz w:val="12"/>
              </w:rPr>
              <w:t>Gramatika</w:t>
            </w:r>
            <w:proofErr w:type="spellEnd"/>
            <w:r w:rsidRPr="009E28B8">
              <w:rPr>
                <w:rFonts w:ascii="Arial" w:hAnsi="Arial" w:cs="Arial"/>
                <w:b/>
                <w:sz w:val="12"/>
              </w:rPr>
              <w:t xml:space="preserve">.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Nagamit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mahusay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paggamit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Filipino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pamamagitan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paggamit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mga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ekspresong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naglalahad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posibilidad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isinagawang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infomercial.</w:t>
            </w:r>
          </w:p>
          <w:p w:rsidR="009E28B8" w:rsidRPr="009E28B8" w:rsidRDefault="009E28B8" w:rsidP="003B3A98">
            <w:pPr>
              <w:ind w:left="90"/>
              <w:rPr>
                <w:rFonts w:ascii="Arial" w:hAnsi="Arial" w:cs="Arial"/>
                <w:sz w:val="12"/>
              </w:rPr>
            </w:pPr>
          </w:p>
        </w:tc>
        <w:tc>
          <w:tcPr>
            <w:tcW w:w="180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216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71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62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8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E28B8" w:rsidRPr="009E28B8" w:rsidTr="009E28B8">
        <w:tc>
          <w:tcPr>
            <w:tcW w:w="4698" w:type="dxa"/>
          </w:tcPr>
          <w:p w:rsidR="009E28B8" w:rsidRPr="009E28B8" w:rsidRDefault="009E28B8" w:rsidP="003B3A98">
            <w:pPr>
              <w:rPr>
                <w:rFonts w:ascii="Arial" w:hAnsi="Arial" w:cs="Arial"/>
                <w:b/>
                <w:sz w:val="12"/>
              </w:rPr>
            </w:pPr>
          </w:p>
          <w:p w:rsidR="009E28B8" w:rsidRPr="009E28B8" w:rsidRDefault="009E28B8" w:rsidP="003B3A98">
            <w:pPr>
              <w:tabs>
                <w:tab w:val="left" w:pos="3330"/>
              </w:tabs>
              <w:ind w:left="90" w:right="162" w:hanging="90"/>
              <w:jc w:val="both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b/>
                <w:sz w:val="12"/>
              </w:rPr>
              <w:t>Pagiging</w:t>
            </w:r>
            <w:proofErr w:type="spellEnd"/>
            <w:r w:rsidRPr="009E28B8">
              <w:rPr>
                <w:rFonts w:ascii="Arial" w:hAnsi="Arial" w:cs="Arial"/>
                <w:b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b/>
                <w:sz w:val="12"/>
              </w:rPr>
              <w:t>Malikhain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.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Kitang-kita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kahusayan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paggamit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iba’t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ibang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mga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teknik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o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istratehiya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upang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maging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masaya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,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kaakit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-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akit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infomercial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nabuo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.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Bawat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miyembro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ay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nagkaroon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pagkakataong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makita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kahusayan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pagganap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sa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isinagawang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infomercial.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Tumagal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isang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(1)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minuto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video at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maayos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ang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paraan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ng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9E28B8">
              <w:rPr>
                <w:rFonts w:ascii="Arial" w:hAnsi="Arial" w:cs="Arial"/>
                <w:sz w:val="12"/>
              </w:rPr>
              <w:t>pagkaka</w:t>
            </w:r>
            <w:proofErr w:type="spellEnd"/>
            <w:r w:rsidRPr="009E28B8">
              <w:rPr>
                <w:rFonts w:ascii="Arial" w:hAnsi="Arial" w:cs="Arial"/>
                <w:sz w:val="12"/>
              </w:rPr>
              <w:t>-edit</w:t>
            </w:r>
          </w:p>
          <w:p w:rsidR="009E28B8" w:rsidRPr="009E28B8" w:rsidRDefault="009E28B8" w:rsidP="003B3A98">
            <w:pPr>
              <w:ind w:left="90" w:hanging="90"/>
              <w:rPr>
                <w:rFonts w:ascii="Arial" w:hAnsi="Arial" w:cs="Arial"/>
                <w:sz w:val="12"/>
              </w:rPr>
            </w:pPr>
          </w:p>
        </w:tc>
        <w:tc>
          <w:tcPr>
            <w:tcW w:w="180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216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2.5</w:t>
            </w:r>
          </w:p>
        </w:tc>
        <w:tc>
          <w:tcPr>
            <w:tcW w:w="171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62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  <w:r w:rsidRPr="009E28B8">
              <w:rPr>
                <w:rFonts w:ascii="Arial" w:hAnsi="Arial" w:cs="Arial"/>
                <w:sz w:val="12"/>
              </w:rPr>
              <w:t>1.5</w:t>
            </w:r>
          </w:p>
        </w:tc>
        <w:tc>
          <w:tcPr>
            <w:tcW w:w="1080" w:type="dxa"/>
          </w:tcPr>
          <w:p w:rsidR="009E28B8" w:rsidRPr="009E28B8" w:rsidRDefault="009E28B8" w:rsidP="003B3A98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9E28B8" w:rsidRPr="009E28B8" w:rsidTr="009E28B8">
        <w:tc>
          <w:tcPr>
            <w:tcW w:w="4698" w:type="dxa"/>
          </w:tcPr>
          <w:p w:rsidR="009E28B8" w:rsidRPr="009E28B8" w:rsidRDefault="009E28B8" w:rsidP="003B3A98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800" w:type="dxa"/>
          </w:tcPr>
          <w:p w:rsidR="009E28B8" w:rsidRPr="009E28B8" w:rsidRDefault="009E28B8" w:rsidP="003B3A98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160" w:type="dxa"/>
          </w:tcPr>
          <w:p w:rsidR="009E28B8" w:rsidRPr="009E28B8" w:rsidRDefault="009E28B8" w:rsidP="003B3A98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710" w:type="dxa"/>
          </w:tcPr>
          <w:p w:rsidR="009E28B8" w:rsidRPr="009E28B8" w:rsidRDefault="009E28B8" w:rsidP="003B3A98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620" w:type="dxa"/>
          </w:tcPr>
          <w:p w:rsidR="009E28B8" w:rsidRPr="009E28B8" w:rsidRDefault="009E28B8" w:rsidP="003B3A98">
            <w:pPr>
              <w:rPr>
                <w:rFonts w:ascii="Arial" w:hAnsi="Arial" w:cs="Arial"/>
                <w:b/>
                <w:sz w:val="12"/>
              </w:rPr>
            </w:pP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9E28B8">
              <w:rPr>
                <w:rFonts w:ascii="Arial" w:hAnsi="Arial" w:cs="Arial"/>
                <w:b/>
                <w:sz w:val="12"/>
              </w:rPr>
              <w:t>KABUUAN</w:t>
            </w:r>
          </w:p>
          <w:p w:rsidR="009E28B8" w:rsidRPr="009E28B8" w:rsidRDefault="009E28B8" w:rsidP="003B3A98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080" w:type="dxa"/>
          </w:tcPr>
          <w:p w:rsidR="009E28B8" w:rsidRPr="009E28B8" w:rsidRDefault="009E28B8" w:rsidP="003B3A98">
            <w:pPr>
              <w:rPr>
                <w:rFonts w:ascii="Arial" w:hAnsi="Arial" w:cs="Arial"/>
                <w:b/>
                <w:sz w:val="12"/>
              </w:rPr>
            </w:pPr>
          </w:p>
        </w:tc>
      </w:tr>
    </w:tbl>
    <w:p w:rsidR="009E28B8" w:rsidRPr="009E28B8" w:rsidRDefault="009E28B8" w:rsidP="009E28B8">
      <w:pPr>
        <w:rPr>
          <w:rFonts w:ascii="Arial" w:hAnsi="Arial" w:cs="Arial"/>
          <w:b/>
        </w:rPr>
      </w:pPr>
    </w:p>
    <w:p w:rsidR="00975A8F" w:rsidRPr="009E28B8" w:rsidRDefault="00975A8F" w:rsidP="009E28B8"/>
    <w:sectPr w:rsidR="00975A8F" w:rsidRPr="009E28B8" w:rsidSect="00975A8F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0462"/>
    <w:multiLevelType w:val="hybridMultilevel"/>
    <w:tmpl w:val="E2BCFB1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3"/>
    <w:rsid w:val="000C18E9"/>
    <w:rsid w:val="00336AB7"/>
    <w:rsid w:val="006767CA"/>
    <w:rsid w:val="00975A8F"/>
    <w:rsid w:val="009E28B8"/>
    <w:rsid w:val="00D5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ria</cp:lastModifiedBy>
  <cp:revision>2</cp:revision>
  <dcterms:created xsi:type="dcterms:W3CDTF">2015-06-25T06:38:00Z</dcterms:created>
  <dcterms:modified xsi:type="dcterms:W3CDTF">2015-06-25T06:38:00Z</dcterms:modified>
</cp:coreProperties>
</file>