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C" w:rsidRPr="00DB6B47" w:rsidRDefault="004E65F7" w:rsidP="004E65F7">
      <w:pPr>
        <w:ind w:right="-450"/>
        <w:rPr>
          <w:rFonts w:ascii="Arial" w:hAnsi="Arial" w:cs="Arial"/>
          <w:b/>
        </w:rPr>
      </w:pPr>
      <w:proofErr w:type="spellStart"/>
      <w:proofErr w:type="gramStart"/>
      <w:r w:rsidRPr="00DB6B47">
        <w:rPr>
          <w:rFonts w:ascii="Arial" w:hAnsi="Arial" w:cs="Arial"/>
          <w:b/>
        </w:rPr>
        <w:t>Pangalan</w:t>
      </w:r>
      <w:proofErr w:type="spellEnd"/>
      <w:r w:rsidRPr="00DB6B47">
        <w:rPr>
          <w:rFonts w:ascii="Arial" w:hAnsi="Arial" w:cs="Arial"/>
          <w:b/>
        </w:rPr>
        <w:t xml:space="preserve"> :</w:t>
      </w:r>
      <w:proofErr w:type="gramEnd"/>
      <w:r w:rsidRPr="00DB6B47">
        <w:rPr>
          <w:rFonts w:ascii="Arial" w:hAnsi="Arial" w:cs="Arial"/>
          <w:b/>
        </w:rPr>
        <w:t xml:space="preserve"> _________________________________________________ </w:t>
      </w:r>
      <w:proofErr w:type="spellStart"/>
      <w:r w:rsidRPr="00DB6B47">
        <w:rPr>
          <w:rFonts w:ascii="Arial" w:hAnsi="Arial" w:cs="Arial"/>
          <w:b/>
        </w:rPr>
        <w:t>Antas</w:t>
      </w:r>
      <w:proofErr w:type="spellEnd"/>
      <w:r w:rsidRPr="00DB6B47">
        <w:rPr>
          <w:rFonts w:ascii="Arial" w:hAnsi="Arial" w:cs="Arial"/>
          <w:b/>
        </w:rPr>
        <w:t xml:space="preserve"> at </w:t>
      </w:r>
      <w:proofErr w:type="spellStart"/>
      <w:r w:rsidRPr="00DB6B47">
        <w:rPr>
          <w:rFonts w:ascii="Arial" w:hAnsi="Arial" w:cs="Arial"/>
          <w:b/>
        </w:rPr>
        <w:t>Seksyon</w:t>
      </w:r>
      <w:proofErr w:type="spellEnd"/>
      <w:r w:rsidRPr="00DB6B47">
        <w:rPr>
          <w:rFonts w:ascii="Arial" w:hAnsi="Arial" w:cs="Arial"/>
          <w:b/>
        </w:rPr>
        <w:t xml:space="preserve"> ____</w:t>
      </w:r>
    </w:p>
    <w:p w:rsidR="004E65F7" w:rsidRPr="00DB6B47" w:rsidRDefault="004E65F7" w:rsidP="004E65F7">
      <w:pPr>
        <w:ind w:right="-450"/>
        <w:rPr>
          <w:rFonts w:ascii="Arial" w:hAnsi="Arial" w:cs="Arial"/>
          <w:b/>
        </w:rPr>
      </w:pPr>
      <w:r w:rsidRPr="00DB6B47">
        <w:rPr>
          <w:rFonts w:ascii="Arial" w:hAnsi="Arial" w:cs="Arial"/>
          <w:b/>
        </w:rPr>
        <w:t>_____________________________________________________________________________</w:t>
      </w:r>
    </w:p>
    <w:p w:rsidR="004E65F7" w:rsidRDefault="004E65F7" w:rsidP="004E65F7">
      <w:pPr>
        <w:ind w:right="-450"/>
        <w:rPr>
          <w:rFonts w:ascii="Arial" w:hAnsi="Arial" w:cs="Arial"/>
          <w:b/>
        </w:rPr>
      </w:pPr>
      <w:r w:rsidRPr="004E65F7">
        <w:rPr>
          <w:rFonts w:ascii="Arial" w:hAnsi="Arial" w:cs="Arial"/>
          <w:b/>
        </w:rPr>
        <w:t>PERFOMANCE TASK (</w:t>
      </w:r>
      <w:proofErr w:type="spellStart"/>
      <w:r w:rsidRPr="004E65F7">
        <w:rPr>
          <w:rFonts w:ascii="Arial" w:hAnsi="Arial" w:cs="Arial"/>
          <w:b/>
        </w:rPr>
        <w:t>Unang</w:t>
      </w:r>
      <w:proofErr w:type="spellEnd"/>
      <w:r w:rsidRPr="004E65F7">
        <w:rPr>
          <w:rFonts w:ascii="Arial" w:hAnsi="Arial" w:cs="Arial"/>
          <w:b/>
        </w:rPr>
        <w:t xml:space="preserve"> </w:t>
      </w:r>
      <w:proofErr w:type="spellStart"/>
      <w:r w:rsidRPr="004E65F7">
        <w:rPr>
          <w:rFonts w:ascii="Arial" w:hAnsi="Arial" w:cs="Arial"/>
          <w:b/>
        </w:rPr>
        <w:t>Termino</w:t>
      </w:r>
      <w:proofErr w:type="spellEnd"/>
      <w:r w:rsidRPr="004E65F7">
        <w:rPr>
          <w:rFonts w:ascii="Arial" w:hAnsi="Arial" w:cs="Arial"/>
          <w:b/>
        </w:rPr>
        <w:t>)</w:t>
      </w:r>
    </w:p>
    <w:p w:rsidR="004E65F7" w:rsidRPr="004E65F7" w:rsidRDefault="004E65F7" w:rsidP="004E65F7">
      <w:pPr>
        <w:ind w:right="-450"/>
        <w:rPr>
          <w:rFonts w:ascii="Arial" w:hAnsi="Arial" w:cs="Arial"/>
          <w:b/>
          <w:i/>
        </w:rPr>
      </w:pPr>
      <w:r w:rsidRPr="004E65F7">
        <w:rPr>
          <w:rFonts w:ascii="Arial" w:hAnsi="Arial" w:cs="Arial"/>
          <w:b/>
          <w:i/>
        </w:rPr>
        <w:t>GRASPS</w:t>
      </w:r>
    </w:p>
    <w:p w:rsidR="004E65F7" w:rsidRPr="004E65F7" w:rsidRDefault="004E65F7" w:rsidP="004E65F7">
      <w:pPr>
        <w:ind w:right="-450"/>
        <w:jc w:val="both"/>
        <w:rPr>
          <w:rFonts w:ascii="Arial" w:hAnsi="Arial" w:cs="Arial"/>
        </w:rPr>
      </w:pPr>
      <w:proofErr w:type="spellStart"/>
      <w:r w:rsidRPr="004E65F7">
        <w:rPr>
          <w:rFonts w:ascii="Arial" w:hAnsi="Arial" w:cs="Arial"/>
        </w:rPr>
        <w:t>Naglunsad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patimpalak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paggawa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isang</w:t>
      </w:r>
      <w:proofErr w:type="spellEnd"/>
      <w:r w:rsidRPr="004E65F7">
        <w:rPr>
          <w:rFonts w:ascii="Arial" w:hAnsi="Arial" w:cs="Arial"/>
        </w:rPr>
        <w:t xml:space="preserve"> music video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Departamento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Turismo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pakikipag-ugnayan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Departamento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Edukasyon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Dalawa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layunin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patimpalak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na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ito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Una</w:t>
      </w:r>
      <w:proofErr w:type="spellEnd"/>
      <w:r w:rsidRPr="004E65F7">
        <w:rPr>
          <w:rFonts w:ascii="Arial" w:hAnsi="Arial" w:cs="Arial"/>
        </w:rPr>
        <w:t xml:space="preserve">: </w:t>
      </w:r>
      <w:proofErr w:type="spellStart"/>
      <w:r w:rsidRPr="004E65F7">
        <w:rPr>
          <w:rFonts w:ascii="Arial" w:hAnsi="Arial" w:cs="Arial"/>
        </w:rPr>
        <w:t>Maipakita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talino</w:t>
      </w:r>
      <w:proofErr w:type="spellEnd"/>
      <w:r w:rsidRPr="004E65F7">
        <w:rPr>
          <w:rFonts w:ascii="Arial" w:hAnsi="Arial" w:cs="Arial"/>
        </w:rPr>
        <w:t xml:space="preserve"> at </w:t>
      </w:r>
      <w:proofErr w:type="spellStart"/>
      <w:r w:rsidRPr="004E65F7">
        <w:rPr>
          <w:rFonts w:ascii="Arial" w:hAnsi="Arial" w:cs="Arial"/>
        </w:rPr>
        <w:t>kakayahan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mag-</w:t>
      </w:r>
      <w:proofErr w:type="spellStart"/>
      <w:r w:rsidRPr="004E65F7">
        <w:rPr>
          <w:rFonts w:ascii="Arial" w:hAnsi="Arial" w:cs="Arial"/>
        </w:rPr>
        <w:t>aaral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hayskul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Ikalawa</w:t>
      </w:r>
      <w:proofErr w:type="spellEnd"/>
      <w:r w:rsidRPr="004E65F7">
        <w:rPr>
          <w:rFonts w:ascii="Arial" w:hAnsi="Arial" w:cs="Arial"/>
        </w:rPr>
        <w:t xml:space="preserve">: </w:t>
      </w:r>
      <w:proofErr w:type="spellStart"/>
      <w:r w:rsidRPr="004E65F7">
        <w:rPr>
          <w:rFonts w:ascii="Arial" w:hAnsi="Arial" w:cs="Arial"/>
        </w:rPr>
        <w:t>Maipakita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mayamang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kultura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Mindanao at </w:t>
      </w:r>
      <w:proofErr w:type="spellStart"/>
      <w:r w:rsidRPr="004E65F7">
        <w:rPr>
          <w:rFonts w:ascii="Arial" w:hAnsi="Arial" w:cs="Arial"/>
        </w:rPr>
        <w:t>Visaya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upang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maitaguyod</w:t>
      </w:r>
      <w:proofErr w:type="spellEnd"/>
      <w:r w:rsidRPr="004E65F7">
        <w:rPr>
          <w:rFonts w:ascii="Arial" w:hAnsi="Arial" w:cs="Arial"/>
        </w:rPr>
        <w:t xml:space="preserve"> at </w:t>
      </w:r>
      <w:proofErr w:type="spellStart"/>
      <w:r w:rsidRPr="004E65F7">
        <w:rPr>
          <w:rFonts w:ascii="Arial" w:hAnsi="Arial" w:cs="Arial"/>
        </w:rPr>
        <w:t>maisulong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responsableng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turismo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lugar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ito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magwawaging</w:t>
      </w:r>
      <w:proofErr w:type="spellEnd"/>
      <w:r w:rsidRPr="004E65F7">
        <w:rPr>
          <w:rFonts w:ascii="Arial" w:hAnsi="Arial" w:cs="Arial"/>
        </w:rPr>
        <w:t xml:space="preserve"> music video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opisyal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na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gagamitin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DOT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patalastas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telebisyon</w:t>
      </w:r>
      <w:proofErr w:type="spellEnd"/>
      <w:r w:rsidRPr="004E65F7">
        <w:rPr>
          <w:rFonts w:ascii="Arial" w:hAnsi="Arial" w:cs="Arial"/>
        </w:rPr>
        <w:t xml:space="preserve"> at </w:t>
      </w:r>
      <w:proofErr w:type="spellStart"/>
      <w:r w:rsidRPr="004E65F7">
        <w:rPr>
          <w:rFonts w:ascii="Arial" w:hAnsi="Arial" w:cs="Arial"/>
        </w:rPr>
        <w:t>kampanyang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panturismo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embahada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Pilipinas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iba’t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ibang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bansa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Dahil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bukas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paligsahan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lahat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mag-</w:t>
      </w:r>
      <w:proofErr w:type="spellStart"/>
      <w:r w:rsidRPr="004E65F7">
        <w:rPr>
          <w:rFonts w:ascii="Arial" w:hAnsi="Arial" w:cs="Arial"/>
        </w:rPr>
        <w:t>aaral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hayskul</w:t>
      </w:r>
      <w:proofErr w:type="spellEnd"/>
      <w:r w:rsidRPr="004E65F7">
        <w:rPr>
          <w:rFonts w:ascii="Arial" w:hAnsi="Arial" w:cs="Arial"/>
        </w:rPr>
        <w:t xml:space="preserve">, </w:t>
      </w:r>
      <w:proofErr w:type="spellStart"/>
      <w:r w:rsidRPr="004E65F7">
        <w:rPr>
          <w:rFonts w:ascii="Arial" w:hAnsi="Arial" w:cs="Arial"/>
        </w:rPr>
        <w:t>lumahok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ka</w:t>
      </w:r>
      <w:proofErr w:type="spellEnd"/>
      <w:r w:rsidRPr="004E65F7">
        <w:rPr>
          <w:rFonts w:ascii="Arial" w:hAnsi="Arial" w:cs="Arial"/>
        </w:rPr>
        <w:t xml:space="preserve"> at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iyong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mga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kaibigan</w:t>
      </w:r>
      <w:proofErr w:type="spellEnd"/>
      <w:r w:rsidRPr="004E65F7">
        <w:rPr>
          <w:rFonts w:ascii="Arial" w:hAnsi="Arial" w:cs="Arial"/>
        </w:rPr>
        <w:t>/</w:t>
      </w:r>
      <w:proofErr w:type="spellStart"/>
      <w:r w:rsidRPr="004E65F7">
        <w:rPr>
          <w:rFonts w:ascii="Arial" w:hAnsi="Arial" w:cs="Arial"/>
        </w:rPr>
        <w:t>kaklase</w:t>
      </w:r>
      <w:proofErr w:type="spellEnd"/>
      <w:r w:rsidRPr="004E65F7">
        <w:rPr>
          <w:rFonts w:ascii="Arial" w:hAnsi="Arial" w:cs="Arial"/>
        </w:rPr>
        <w:t xml:space="preserve">. </w:t>
      </w:r>
      <w:proofErr w:type="spellStart"/>
      <w:r w:rsidRPr="004E65F7">
        <w:rPr>
          <w:rFonts w:ascii="Arial" w:hAnsi="Arial" w:cs="Arial"/>
        </w:rPr>
        <w:t>Ang</w:t>
      </w:r>
      <w:proofErr w:type="spellEnd"/>
      <w:r w:rsidRPr="004E65F7">
        <w:rPr>
          <w:rFonts w:ascii="Arial" w:hAnsi="Arial" w:cs="Arial"/>
        </w:rPr>
        <w:t xml:space="preserve"> music video ay </w:t>
      </w:r>
      <w:proofErr w:type="spellStart"/>
      <w:r w:rsidRPr="004E65F7">
        <w:rPr>
          <w:rFonts w:ascii="Arial" w:hAnsi="Arial" w:cs="Arial"/>
        </w:rPr>
        <w:t>huhusgahan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ayon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rubrik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nakalahad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sa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ibaba</w:t>
      </w:r>
      <w:proofErr w:type="spellEnd"/>
      <w:r w:rsidRPr="004E65F7">
        <w:rPr>
          <w:rFonts w:ascii="Arial" w:hAnsi="Arial" w:cs="Arial"/>
        </w:rPr>
        <w:t>.</w:t>
      </w:r>
    </w:p>
    <w:p w:rsidR="004E65F7" w:rsidRPr="004E65F7" w:rsidRDefault="004E65F7" w:rsidP="004E65F7">
      <w:pPr>
        <w:ind w:right="-450"/>
        <w:rPr>
          <w:rFonts w:ascii="Arial" w:hAnsi="Arial" w:cs="Arial"/>
          <w:b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 xml:space="preserve">1. </w:t>
      </w:r>
      <w:proofErr w:type="spellStart"/>
      <w:r w:rsidRPr="004E65F7">
        <w:rPr>
          <w:rFonts w:ascii="Arial" w:hAnsi="Arial" w:cs="Arial"/>
        </w:rPr>
        <w:t>Kaangkupan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nilalaman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video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layunin</w:t>
      </w:r>
      <w:proofErr w:type="spellEnd"/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>(</w:t>
      </w:r>
      <w:proofErr w:type="spellStart"/>
      <w:r w:rsidRPr="004E65F7">
        <w:rPr>
          <w:rFonts w:ascii="Arial" w:hAnsi="Arial" w:cs="Arial"/>
        </w:rPr>
        <w:t>Kagandahan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Visayas</w:t>
      </w:r>
      <w:proofErr w:type="spellEnd"/>
      <w:r w:rsidRPr="004E65F7">
        <w:rPr>
          <w:rFonts w:ascii="Arial" w:hAnsi="Arial" w:cs="Arial"/>
        </w:rPr>
        <w:t xml:space="preserve"> at Mindanao, </w:t>
      </w:r>
      <w:proofErr w:type="spellStart"/>
      <w:r w:rsidRPr="004E65F7">
        <w:rPr>
          <w:rFonts w:ascii="Arial" w:hAnsi="Arial" w:cs="Arial"/>
        </w:rPr>
        <w:t>Pangangalaga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proofErr w:type="gramStart"/>
      <w:r w:rsidRPr="004E65F7">
        <w:rPr>
          <w:rFonts w:ascii="Arial" w:hAnsi="Arial" w:cs="Arial"/>
        </w:rPr>
        <w:t>sa</w:t>
      </w:r>
      <w:proofErr w:type="spellEnd"/>
      <w:proofErr w:type="gram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Kalikasan</w:t>
      </w:r>
      <w:proofErr w:type="spellEnd"/>
      <w:r w:rsidRPr="004E65F7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ab/>
      </w:r>
      <w:r w:rsidRPr="004E65F7">
        <w:rPr>
          <w:rFonts w:ascii="Arial" w:hAnsi="Arial" w:cs="Arial"/>
        </w:rPr>
        <w:t>40%</w:t>
      </w: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 xml:space="preserve">2. </w:t>
      </w:r>
      <w:proofErr w:type="spellStart"/>
      <w:r w:rsidRPr="004E65F7">
        <w:rPr>
          <w:rFonts w:ascii="Arial" w:hAnsi="Arial" w:cs="Arial"/>
        </w:rPr>
        <w:t>Pagkamalikhain</w:t>
      </w:r>
      <w:proofErr w:type="spellEnd"/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 xml:space="preserve">(Video Editing, Transition, Video Effects)                                          </w:t>
      </w:r>
      <w:r>
        <w:rPr>
          <w:rFonts w:ascii="Arial" w:hAnsi="Arial" w:cs="Arial"/>
        </w:rPr>
        <w:tab/>
      </w:r>
      <w:r w:rsidRPr="004E65F7">
        <w:rPr>
          <w:rFonts w:ascii="Arial" w:hAnsi="Arial" w:cs="Arial"/>
        </w:rPr>
        <w:t>30%</w:t>
      </w: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 xml:space="preserve">3. </w:t>
      </w:r>
      <w:proofErr w:type="spellStart"/>
      <w:r w:rsidRPr="004E65F7">
        <w:rPr>
          <w:rFonts w:ascii="Arial" w:hAnsi="Arial" w:cs="Arial"/>
        </w:rPr>
        <w:t>Kalidad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ng</w:t>
      </w:r>
      <w:proofErr w:type="spellEnd"/>
      <w:r w:rsidRPr="004E65F7">
        <w:rPr>
          <w:rFonts w:ascii="Arial" w:hAnsi="Arial" w:cs="Arial"/>
        </w:rPr>
        <w:t xml:space="preserve"> </w:t>
      </w:r>
      <w:proofErr w:type="spellStart"/>
      <w:r w:rsidRPr="004E65F7">
        <w:rPr>
          <w:rFonts w:ascii="Arial" w:hAnsi="Arial" w:cs="Arial"/>
        </w:rPr>
        <w:t>Awitin</w:t>
      </w:r>
      <w:proofErr w:type="spellEnd"/>
      <w:r w:rsidRPr="004E65F7">
        <w:rPr>
          <w:rFonts w:ascii="Arial" w:hAnsi="Arial" w:cs="Arial"/>
        </w:rPr>
        <w:t xml:space="preserve"> (</w:t>
      </w:r>
      <w:proofErr w:type="spellStart"/>
      <w:r w:rsidRPr="004E65F7">
        <w:rPr>
          <w:rFonts w:ascii="Arial" w:hAnsi="Arial" w:cs="Arial"/>
        </w:rPr>
        <w:t>Tono</w:t>
      </w:r>
      <w:proofErr w:type="spellEnd"/>
      <w:r w:rsidRPr="004E65F7">
        <w:rPr>
          <w:rFonts w:ascii="Arial" w:hAnsi="Arial" w:cs="Arial"/>
        </w:rPr>
        <w:t xml:space="preserve"> at </w:t>
      </w:r>
      <w:proofErr w:type="spellStart"/>
      <w:r w:rsidRPr="004E65F7">
        <w:rPr>
          <w:rFonts w:ascii="Arial" w:hAnsi="Arial" w:cs="Arial"/>
        </w:rPr>
        <w:t>Liriko</w:t>
      </w:r>
      <w:proofErr w:type="spellEnd"/>
      <w:r w:rsidRPr="004E65F7">
        <w:rPr>
          <w:rFonts w:ascii="Arial" w:hAnsi="Arial" w:cs="Arial"/>
        </w:rPr>
        <w:t xml:space="preserve">)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65F7">
        <w:rPr>
          <w:rFonts w:ascii="Arial" w:hAnsi="Arial" w:cs="Arial"/>
        </w:rPr>
        <w:t>30%</w:t>
      </w: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  <w:r w:rsidRPr="004E65F7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Pr="004E65F7">
        <w:rPr>
          <w:rFonts w:ascii="Arial" w:hAnsi="Arial" w:cs="Arial"/>
        </w:rPr>
        <w:t>Kabuuan</w:t>
      </w:r>
      <w:proofErr w:type="spellEnd"/>
      <w:r w:rsidRPr="004E65F7">
        <w:rPr>
          <w:rFonts w:ascii="Arial" w:hAnsi="Arial" w:cs="Arial"/>
        </w:rPr>
        <w:t xml:space="preserve">: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65F7">
        <w:rPr>
          <w:rFonts w:ascii="Arial" w:hAnsi="Arial" w:cs="Arial"/>
        </w:rPr>
        <w:t>100%</w:t>
      </w: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Default="004E65F7" w:rsidP="004E65F7">
      <w:pPr>
        <w:spacing w:after="0" w:line="240" w:lineRule="auto"/>
        <w:ind w:right="-446"/>
        <w:rPr>
          <w:rFonts w:ascii="Arial" w:hAnsi="Arial" w:cs="Arial"/>
        </w:rPr>
      </w:pPr>
    </w:p>
    <w:p w:rsidR="004E65F7" w:rsidRPr="00BC730F" w:rsidRDefault="004E65F7" w:rsidP="004E65F7">
      <w:pPr>
        <w:spacing w:after="0" w:line="240" w:lineRule="auto"/>
        <w:ind w:right="-446"/>
        <w:rPr>
          <w:rFonts w:ascii="Arial" w:hAnsi="Arial" w:cs="Arial"/>
          <w:b/>
        </w:rPr>
      </w:pPr>
      <w:r w:rsidRPr="00BC730F">
        <w:rPr>
          <w:rFonts w:ascii="Arial" w:hAnsi="Arial" w:cs="Arial"/>
          <w:b/>
        </w:rPr>
        <w:t>RUBRIC PARA SA PAGMAMARKA NG MUSIC VIDEO</w:t>
      </w:r>
    </w:p>
    <w:p w:rsidR="004E65F7" w:rsidRPr="00DB6B47" w:rsidRDefault="004E65F7" w:rsidP="004E65F7">
      <w:pPr>
        <w:spacing w:after="0" w:line="240" w:lineRule="auto"/>
        <w:ind w:right="-446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1080"/>
        <w:gridCol w:w="1530"/>
        <w:gridCol w:w="1620"/>
        <w:gridCol w:w="1098"/>
      </w:tblGrid>
      <w:tr w:rsidR="004E65F7" w:rsidRPr="00DB6B47" w:rsidTr="004E65F7">
        <w:tc>
          <w:tcPr>
            <w:tcW w:w="2538" w:type="dxa"/>
          </w:tcPr>
          <w:p w:rsidR="004E65F7" w:rsidRPr="00DB6B47" w:rsidRDefault="004E65F7" w:rsidP="004E65F7">
            <w:pPr>
              <w:ind w:right="-446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Pamantayan</w:t>
            </w:r>
            <w:proofErr w:type="spellEnd"/>
          </w:p>
        </w:tc>
        <w:tc>
          <w:tcPr>
            <w:tcW w:w="1710" w:type="dxa"/>
          </w:tcPr>
          <w:p w:rsidR="004E65F7" w:rsidRPr="00DB6B47" w:rsidRDefault="004E65F7" w:rsidP="004E65F7">
            <w:pPr>
              <w:ind w:right="7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Napakahusay</w:t>
            </w:r>
            <w:proofErr w:type="spellEnd"/>
          </w:p>
        </w:tc>
        <w:tc>
          <w:tcPr>
            <w:tcW w:w="1080" w:type="dxa"/>
          </w:tcPr>
          <w:p w:rsidR="004E65F7" w:rsidRPr="00DB6B47" w:rsidRDefault="004E65F7" w:rsidP="004E65F7">
            <w:pPr>
              <w:ind w:left="-468" w:right="-44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Mahusay</w:t>
            </w:r>
            <w:proofErr w:type="spellEnd"/>
          </w:p>
        </w:tc>
        <w:tc>
          <w:tcPr>
            <w:tcW w:w="1530" w:type="dxa"/>
          </w:tcPr>
          <w:p w:rsidR="004E65F7" w:rsidRPr="00DB6B47" w:rsidRDefault="004E65F7" w:rsidP="004E65F7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Katamtaman</w:t>
            </w:r>
            <w:proofErr w:type="spellEnd"/>
          </w:p>
        </w:tc>
        <w:tc>
          <w:tcPr>
            <w:tcW w:w="1620" w:type="dxa"/>
          </w:tcPr>
          <w:p w:rsidR="004E65F7" w:rsidRPr="00DB6B47" w:rsidRDefault="004E65F7" w:rsidP="004E65F7">
            <w:pPr>
              <w:ind w:right="7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Kailangan</w:t>
            </w:r>
            <w:proofErr w:type="spellEnd"/>
            <w:r w:rsidRPr="00DB6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B47">
              <w:rPr>
                <w:rFonts w:ascii="Arial" w:hAnsi="Arial" w:cs="Arial"/>
                <w:b/>
              </w:rPr>
              <w:t>ng</w:t>
            </w:r>
            <w:proofErr w:type="spellEnd"/>
            <w:r w:rsidRPr="00DB6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B47">
              <w:rPr>
                <w:rFonts w:ascii="Arial" w:hAnsi="Arial" w:cs="Arial"/>
                <w:b/>
              </w:rPr>
              <w:t>Pagsasanay</w:t>
            </w:r>
            <w:proofErr w:type="spellEnd"/>
          </w:p>
        </w:tc>
        <w:tc>
          <w:tcPr>
            <w:tcW w:w="1098" w:type="dxa"/>
          </w:tcPr>
          <w:p w:rsidR="004E65F7" w:rsidRPr="00DB6B47" w:rsidRDefault="004E65F7" w:rsidP="004E65F7">
            <w:pPr>
              <w:ind w:right="-446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Kabuuan</w:t>
            </w:r>
            <w:proofErr w:type="spellEnd"/>
          </w:p>
        </w:tc>
      </w:tr>
      <w:tr w:rsidR="004E65F7" w:rsidTr="004E65F7">
        <w:tc>
          <w:tcPr>
            <w:tcW w:w="2538" w:type="dxa"/>
          </w:tcPr>
          <w:p w:rsidR="004E65F7" w:rsidRPr="004E65F7" w:rsidRDefault="004E65F7" w:rsidP="004E65F7">
            <w:pPr>
              <w:ind w:right="-446"/>
              <w:rPr>
                <w:rFonts w:ascii="Arial" w:hAnsi="Arial" w:cs="Arial"/>
              </w:rPr>
            </w:pPr>
            <w:r w:rsidRPr="004E65F7">
              <w:rPr>
                <w:rFonts w:ascii="Arial" w:hAnsi="Arial" w:cs="Arial"/>
              </w:rPr>
              <w:t xml:space="preserve">1. </w:t>
            </w:r>
            <w:proofErr w:type="spellStart"/>
            <w:r w:rsidRPr="004E65F7">
              <w:rPr>
                <w:rFonts w:ascii="Arial" w:hAnsi="Arial" w:cs="Arial"/>
              </w:rPr>
              <w:t>Kaangkupan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ng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nilalaman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ng</w:t>
            </w:r>
            <w:proofErr w:type="spellEnd"/>
            <w:r w:rsidRPr="004E65F7">
              <w:rPr>
                <w:rFonts w:ascii="Arial" w:hAnsi="Arial" w:cs="Arial"/>
              </w:rPr>
              <w:t xml:space="preserve"> video </w:t>
            </w:r>
            <w:proofErr w:type="spellStart"/>
            <w:r w:rsidRPr="004E65F7">
              <w:rPr>
                <w:rFonts w:ascii="Arial" w:hAnsi="Arial" w:cs="Arial"/>
              </w:rPr>
              <w:t>sa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layunin</w:t>
            </w:r>
            <w:proofErr w:type="spellEnd"/>
          </w:p>
          <w:p w:rsidR="004E65F7" w:rsidRPr="004E65F7" w:rsidRDefault="004E65F7" w:rsidP="004E65F7">
            <w:pPr>
              <w:ind w:right="-446"/>
              <w:rPr>
                <w:rFonts w:ascii="Arial" w:hAnsi="Arial" w:cs="Arial"/>
              </w:rPr>
            </w:pPr>
          </w:p>
          <w:p w:rsidR="004E65F7" w:rsidRDefault="004E65F7" w:rsidP="004E65F7">
            <w:pPr>
              <w:ind w:right="-18"/>
              <w:rPr>
                <w:rFonts w:ascii="Arial" w:hAnsi="Arial" w:cs="Arial"/>
              </w:rPr>
            </w:pPr>
            <w:r w:rsidRPr="004E65F7">
              <w:rPr>
                <w:rFonts w:ascii="Arial" w:hAnsi="Arial" w:cs="Arial"/>
              </w:rPr>
              <w:t>(</w:t>
            </w:r>
            <w:proofErr w:type="spellStart"/>
            <w:r w:rsidRPr="004E65F7">
              <w:rPr>
                <w:rFonts w:ascii="Arial" w:hAnsi="Arial" w:cs="Arial"/>
              </w:rPr>
              <w:t>Kagandahan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ng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Visayas</w:t>
            </w:r>
            <w:proofErr w:type="spellEnd"/>
            <w:r w:rsidRPr="004E65F7">
              <w:rPr>
                <w:rFonts w:ascii="Arial" w:hAnsi="Arial" w:cs="Arial"/>
              </w:rPr>
              <w:t xml:space="preserve"> at Mindanao, </w:t>
            </w:r>
            <w:proofErr w:type="spellStart"/>
            <w:r w:rsidRPr="004E65F7">
              <w:rPr>
                <w:rFonts w:ascii="Arial" w:hAnsi="Arial" w:cs="Arial"/>
              </w:rPr>
              <w:t>Pangangalaga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sa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Kalikasan</w:t>
            </w:r>
            <w:proofErr w:type="spellEnd"/>
            <w:r w:rsidRPr="004E65F7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1710" w:type="dxa"/>
          </w:tcPr>
          <w:p w:rsidR="004E65F7" w:rsidRDefault="004E65F7" w:rsidP="00DB6B47">
            <w:pPr>
              <w:ind w:right="16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16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16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:rsidR="004E65F7" w:rsidRDefault="004E65F7" w:rsidP="00DB6B47">
            <w:pPr>
              <w:ind w:right="44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44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44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30" w:type="dxa"/>
          </w:tcPr>
          <w:p w:rsidR="004E65F7" w:rsidRDefault="004E65F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0" w:type="dxa"/>
          </w:tcPr>
          <w:p w:rsidR="004E65F7" w:rsidRDefault="004E65F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98" w:type="dxa"/>
          </w:tcPr>
          <w:p w:rsidR="004E65F7" w:rsidRDefault="004E65F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</w:tr>
      <w:tr w:rsidR="004E65F7" w:rsidTr="004E65F7">
        <w:tc>
          <w:tcPr>
            <w:tcW w:w="2538" w:type="dxa"/>
          </w:tcPr>
          <w:p w:rsidR="004E65F7" w:rsidRDefault="004E65F7" w:rsidP="004E65F7">
            <w:pPr>
              <w:ind w:right="-446"/>
              <w:rPr>
                <w:rFonts w:ascii="Arial" w:hAnsi="Arial" w:cs="Arial"/>
              </w:rPr>
            </w:pPr>
          </w:p>
          <w:p w:rsidR="004E65F7" w:rsidRPr="004E65F7" w:rsidRDefault="004E65F7" w:rsidP="004E65F7">
            <w:pPr>
              <w:ind w:right="-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Pr="004E65F7">
              <w:rPr>
                <w:rFonts w:ascii="Arial" w:hAnsi="Arial" w:cs="Arial"/>
              </w:rPr>
              <w:t>Pagkamalikhain</w:t>
            </w:r>
            <w:proofErr w:type="spellEnd"/>
          </w:p>
          <w:p w:rsidR="004E65F7" w:rsidRPr="004E65F7" w:rsidRDefault="004E65F7" w:rsidP="004E65F7">
            <w:pPr>
              <w:ind w:right="-446"/>
              <w:rPr>
                <w:rFonts w:ascii="Arial" w:hAnsi="Arial" w:cs="Arial"/>
              </w:rPr>
            </w:pPr>
          </w:p>
          <w:p w:rsidR="004E65F7" w:rsidRDefault="004E65F7" w:rsidP="004E65F7">
            <w:pPr>
              <w:ind w:right="72"/>
              <w:rPr>
                <w:rFonts w:ascii="Arial" w:hAnsi="Arial" w:cs="Arial"/>
              </w:rPr>
            </w:pPr>
            <w:r w:rsidRPr="004E65F7">
              <w:rPr>
                <w:rFonts w:ascii="Arial" w:hAnsi="Arial" w:cs="Arial"/>
              </w:rPr>
              <w:t xml:space="preserve">(Video Editing, Transition, Video Effects)                                          </w:t>
            </w:r>
          </w:p>
        </w:tc>
        <w:tc>
          <w:tcPr>
            <w:tcW w:w="1710" w:type="dxa"/>
          </w:tcPr>
          <w:p w:rsidR="004E65F7" w:rsidRDefault="004E65F7" w:rsidP="00DB6B47">
            <w:pPr>
              <w:ind w:right="-446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:rsidR="004E65F7" w:rsidRDefault="004E65F7" w:rsidP="00DB6B47">
            <w:pPr>
              <w:ind w:right="44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30" w:type="dxa"/>
          </w:tcPr>
          <w:p w:rsidR="004E65F7" w:rsidRDefault="004E65F7" w:rsidP="00DB6B4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</w:tcPr>
          <w:p w:rsidR="004E65F7" w:rsidRDefault="004E65F7" w:rsidP="00DB6B47">
            <w:pPr>
              <w:ind w:right="72"/>
              <w:rPr>
                <w:rFonts w:ascii="Arial" w:hAnsi="Arial" w:cs="Arial"/>
              </w:rPr>
            </w:pPr>
          </w:p>
          <w:p w:rsidR="00DB6B47" w:rsidRDefault="00DB6B47" w:rsidP="00DB6B47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98" w:type="dxa"/>
          </w:tcPr>
          <w:p w:rsidR="004E65F7" w:rsidRDefault="004E65F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</w:tr>
      <w:tr w:rsidR="00DB6B47" w:rsidTr="004E65F7">
        <w:trPr>
          <w:trHeight w:val="827"/>
        </w:trPr>
        <w:tc>
          <w:tcPr>
            <w:tcW w:w="2538" w:type="dxa"/>
          </w:tcPr>
          <w:p w:rsidR="00DB6B47" w:rsidRDefault="00DB6B47" w:rsidP="004E65F7">
            <w:pPr>
              <w:ind w:right="-446"/>
              <w:rPr>
                <w:rFonts w:ascii="Arial" w:hAnsi="Arial" w:cs="Arial"/>
              </w:rPr>
            </w:pPr>
          </w:p>
          <w:p w:rsidR="00DB6B47" w:rsidRDefault="00DB6B47" w:rsidP="004E65F7">
            <w:pPr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Pr="004E65F7">
              <w:rPr>
                <w:rFonts w:ascii="Arial" w:hAnsi="Arial" w:cs="Arial"/>
              </w:rPr>
              <w:t>Kalidad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ng</w:t>
            </w:r>
            <w:proofErr w:type="spellEnd"/>
            <w:r w:rsidRPr="004E65F7">
              <w:rPr>
                <w:rFonts w:ascii="Arial" w:hAnsi="Arial" w:cs="Arial"/>
              </w:rPr>
              <w:t xml:space="preserve"> </w:t>
            </w:r>
            <w:proofErr w:type="spellStart"/>
            <w:r w:rsidRPr="004E65F7">
              <w:rPr>
                <w:rFonts w:ascii="Arial" w:hAnsi="Arial" w:cs="Arial"/>
              </w:rPr>
              <w:t>Awitin</w:t>
            </w:r>
            <w:proofErr w:type="spellEnd"/>
            <w:r w:rsidRPr="004E65F7">
              <w:rPr>
                <w:rFonts w:ascii="Arial" w:hAnsi="Arial" w:cs="Arial"/>
              </w:rPr>
              <w:t xml:space="preserve"> (</w:t>
            </w:r>
            <w:proofErr w:type="spellStart"/>
            <w:r w:rsidRPr="004E65F7">
              <w:rPr>
                <w:rFonts w:ascii="Arial" w:hAnsi="Arial" w:cs="Arial"/>
              </w:rPr>
              <w:t>Tono</w:t>
            </w:r>
            <w:proofErr w:type="spellEnd"/>
            <w:r w:rsidRPr="004E65F7">
              <w:rPr>
                <w:rFonts w:ascii="Arial" w:hAnsi="Arial" w:cs="Arial"/>
              </w:rPr>
              <w:t xml:space="preserve"> at </w:t>
            </w:r>
            <w:proofErr w:type="spellStart"/>
            <w:r w:rsidRPr="004E65F7">
              <w:rPr>
                <w:rFonts w:ascii="Arial" w:hAnsi="Arial" w:cs="Arial"/>
              </w:rPr>
              <w:t>Liriko</w:t>
            </w:r>
            <w:proofErr w:type="spellEnd"/>
            <w:r w:rsidRPr="004E65F7">
              <w:rPr>
                <w:rFonts w:ascii="Arial" w:hAnsi="Arial" w:cs="Arial"/>
              </w:rPr>
              <w:t xml:space="preserve">)                                                </w:t>
            </w:r>
          </w:p>
        </w:tc>
        <w:tc>
          <w:tcPr>
            <w:tcW w:w="1710" w:type="dxa"/>
          </w:tcPr>
          <w:p w:rsidR="00DB6B47" w:rsidRDefault="00DB6B47" w:rsidP="00444D6D">
            <w:pPr>
              <w:ind w:right="-446"/>
              <w:rPr>
                <w:rFonts w:ascii="Arial" w:hAnsi="Arial" w:cs="Arial"/>
              </w:rPr>
            </w:pPr>
          </w:p>
          <w:p w:rsidR="00DB6B47" w:rsidRDefault="00DB6B47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:rsidR="00DB6B47" w:rsidRDefault="00DB6B47" w:rsidP="00444D6D">
            <w:pPr>
              <w:ind w:right="44"/>
              <w:jc w:val="center"/>
              <w:rPr>
                <w:rFonts w:ascii="Arial" w:hAnsi="Arial" w:cs="Arial"/>
              </w:rPr>
            </w:pPr>
          </w:p>
          <w:p w:rsidR="00DB6B47" w:rsidRDefault="00DB6B47" w:rsidP="00444D6D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30" w:type="dxa"/>
          </w:tcPr>
          <w:p w:rsidR="00DB6B47" w:rsidRDefault="00DB6B47" w:rsidP="00444D6D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Default="00DB6B47" w:rsidP="00444D6D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</w:tcPr>
          <w:p w:rsidR="00DB6B47" w:rsidRDefault="00DB6B47" w:rsidP="00444D6D">
            <w:pPr>
              <w:ind w:right="72"/>
              <w:rPr>
                <w:rFonts w:ascii="Arial" w:hAnsi="Arial" w:cs="Arial"/>
              </w:rPr>
            </w:pPr>
          </w:p>
          <w:p w:rsidR="00DB6B47" w:rsidRDefault="00DB6B47" w:rsidP="00444D6D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98" w:type="dxa"/>
          </w:tcPr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</w:tr>
      <w:tr w:rsidR="00DB6B47" w:rsidTr="004E65F7">
        <w:tc>
          <w:tcPr>
            <w:tcW w:w="2538" w:type="dxa"/>
          </w:tcPr>
          <w:p w:rsidR="00DB6B47" w:rsidRDefault="00DB6B47" w:rsidP="004E65F7">
            <w:pPr>
              <w:ind w:right="-446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B6B47" w:rsidRDefault="00DB6B47" w:rsidP="004E65F7">
            <w:pPr>
              <w:ind w:right="72"/>
              <w:jc w:val="center"/>
              <w:rPr>
                <w:rFonts w:ascii="Arial" w:hAnsi="Arial" w:cs="Arial"/>
              </w:rPr>
            </w:pPr>
          </w:p>
          <w:p w:rsidR="00DB6B47" w:rsidRPr="00DB6B47" w:rsidRDefault="00DB6B47" w:rsidP="004E65F7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DB6B47">
              <w:rPr>
                <w:rFonts w:ascii="Arial" w:hAnsi="Arial" w:cs="Arial"/>
                <w:b/>
              </w:rPr>
              <w:t>KABUUAN</w:t>
            </w:r>
          </w:p>
        </w:tc>
        <w:tc>
          <w:tcPr>
            <w:tcW w:w="1098" w:type="dxa"/>
          </w:tcPr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  <w:p w:rsidR="00DB6B47" w:rsidRDefault="00DB6B47" w:rsidP="004E65F7">
            <w:pPr>
              <w:ind w:right="-446"/>
              <w:jc w:val="center"/>
              <w:rPr>
                <w:rFonts w:ascii="Arial" w:hAnsi="Arial" w:cs="Arial"/>
              </w:rPr>
            </w:pPr>
          </w:p>
        </w:tc>
      </w:tr>
    </w:tbl>
    <w:p w:rsidR="004E65F7" w:rsidRDefault="004E65F7" w:rsidP="004E65F7">
      <w:pPr>
        <w:spacing w:after="0" w:line="240" w:lineRule="auto"/>
        <w:ind w:right="-446"/>
        <w:jc w:val="center"/>
        <w:rPr>
          <w:rFonts w:ascii="Arial" w:hAnsi="Arial" w:cs="Arial"/>
        </w:rPr>
      </w:pPr>
    </w:p>
    <w:p w:rsidR="00BC730F" w:rsidRDefault="00BC730F" w:rsidP="004E65F7">
      <w:pPr>
        <w:spacing w:after="0" w:line="240" w:lineRule="auto"/>
        <w:ind w:right="-446"/>
        <w:jc w:val="center"/>
        <w:rPr>
          <w:rFonts w:ascii="Arial" w:hAnsi="Arial" w:cs="Arial"/>
        </w:rPr>
      </w:pPr>
    </w:p>
    <w:p w:rsidR="00BC730F" w:rsidRDefault="00BC730F" w:rsidP="004E65F7">
      <w:pPr>
        <w:spacing w:after="0" w:line="240" w:lineRule="auto"/>
        <w:ind w:right="-446"/>
        <w:jc w:val="center"/>
        <w:rPr>
          <w:rFonts w:ascii="Arial" w:hAnsi="Arial" w:cs="Arial"/>
        </w:rPr>
      </w:pPr>
    </w:p>
    <w:p w:rsidR="00BC730F" w:rsidRDefault="00BC730F" w:rsidP="004E65F7">
      <w:pPr>
        <w:spacing w:after="0" w:line="240" w:lineRule="auto"/>
        <w:ind w:right="-446"/>
        <w:jc w:val="center"/>
        <w:rPr>
          <w:rFonts w:ascii="Arial" w:hAnsi="Arial" w:cs="Arial"/>
        </w:rPr>
      </w:pPr>
    </w:p>
    <w:p w:rsidR="00BC730F" w:rsidRDefault="00BC730F" w:rsidP="00BC730F">
      <w:pPr>
        <w:spacing w:after="0" w:line="240" w:lineRule="auto"/>
        <w:ind w:right="-446"/>
        <w:rPr>
          <w:rFonts w:ascii="Arial" w:hAnsi="Arial" w:cs="Arial"/>
          <w:b/>
        </w:rPr>
      </w:pPr>
      <w:r w:rsidRPr="00BC730F">
        <w:rPr>
          <w:rFonts w:ascii="Arial" w:hAnsi="Arial" w:cs="Arial"/>
          <w:b/>
        </w:rPr>
        <w:t>RUBRIC P</w:t>
      </w:r>
      <w:r>
        <w:rPr>
          <w:rFonts w:ascii="Arial" w:hAnsi="Arial" w:cs="Arial"/>
          <w:b/>
        </w:rPr>
        <w:t xml:space="preserve">ARA SA PAGMAMARKA NG AUDIO </w:t>
      </w:r>
    </w:p>
    <w:p w:rsidR="00BC730F" w:rsidRPr="00BC730F" w:rsidRDefault="00BC730F" w:rsidP="00BC730F">
      <w:pPr>
        <w:spacing w:after="0" w:line="240" w:lineRule="auto"/>
        <w:ind w:right="-446"/>
        <w:rPr>
          <w:rFonts w:ascii="Arial" w:hAnsi="Arial" w:cs="Arial"/>
          <w:b/>
        </w:rPr>
      </w:pPr>
    </w:p>
    <w:p w:rsidR="00BC730F" w:rsidRPr="00BC730F" w:rsidRDefault="00BC730F" w:rsidP="00BC730F">
      <w:pPr>
        <w:spacing w:after="0" w:line="240" w:lineRule="auto"/>
        <w:ind w:right="-446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1080"/>
        <w:gridCol w:w="1530"/>
        <w:gridCol w:w="1620"/>
        <w:gridCol w:w="1098"/>
      </w:tblGrid>
      <w:tr w:rsidR="00BC730F" w:rsidTr="00444D6D">
        <w:tc>
          <w:tcPr>
            <w:tcW w:w="2538" w:type="dxa"/>
          </w:tcPr>
          <w:p w:rsidR="00BC730F" w:rsidRPr="00DB6B47" w:rsidRDefault="00BC730F" w:rsidP="00444D6D">
            <w:pPr>
              <w:ind w:right="-446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Pamantayan</w:t>
            </w:r>
            <w:proofErr w:type="spellEnd"/>
          </w:p>
        </w:tc>
        <w:tc>
          <w:tcPr>
            <w:tcW w:w="1710" w:type="dxa"/>
          </w:tcPr>
          <w:p w:rsidR="00BC730F" w:rsidRPr="00DB6B47" w:rsidRDefault="00BC730F" w:rsidP="00444D6D">
            <w:pPr>
              <w:ind w:right="7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Napakahusay</w:t>
            </w:r>
            <w:proofErr w:type="spellEnd"/>
          </w:p>
        </w:tc>
        <w:tc>
          <w:tcPr>
            <w:tcW w:w="1080" w:type="dxa"/>
          </w:tcPr>
          <w:p w:rsidR="00BC730F" w:rsidRPr="00DB6B47" w:rsidRDefault="00BC730F" w:rsidP="00444D6D">
            <w:pPr>
              <w:ind w:left="-468" w:right="-44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Mahusay</w:t>
            </w:r>
            <w:proofErr w:type="spellEnd"/>
          </w:p>
        </w:tc>
        <w:tc>
          <w:tcPr>
            <w:tcW w:w="1530" w:type="dxa"/>
          </w:tcPr>
          <w:p w:rsidR="00BC730F" w:rsidRPr="00DB6B47" w:rsidRDefault="00BC730F" w:rsidP="00444D6D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Katamtaman</w:t>
            </w:r>
            <w:proofErr w:type="spellEnd"/>
          </w:p>
        </w:tc>
        <w:tc>
          <w:tcPr>
            <w:tcW w:w="1620" w:type="dxa"/>
          </w:tcPr>
          <w:p w:rsidR="00BC730F" w:rsidRPr="00DB6B47" w:rsidRDefault="00BC730F" w:rsidP="00444D6D">
            <w:pPr>
              <w:ind w:right="7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Kailangan</w:t>
            </w:r>
            <w:proofErr w:type="spellEnd"/>
            <w:r w:rsidRPr="00DB6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B47">
              <w:rPr>
                <w:rFonts w:ascii="Arial" w:hAnsi="Arial" w:cs="Arial"/>
                <w:b/>
              </w:rPr>
              <w:t>ng</w:t>
            </w:r>
            <w:proofErr w:type="spellEnd"/>
            <w:r w:rsidRPr="00DB6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B47">
              <w:rPr>
                <w:rFonts w:ascii="Arial" w:hAnsi="Arial" w:cs="Arial"/>
                <w:b/>
              </w:rPr>
              <w:t>Pagsasanay</w:t>
            </w:r>
            <w:proofErr w:type="spellEnd"/>
          </w:p>
        </w:tc>
        <w:tc>
          <w:tcPr>
            <w:tcW w:w="1098" w:type="dxa"/>
          </w:tcPr>
          <w:p w:rsidR="00BC730F" w:rsidRPr="00DB6B47" w:rsidRDefault="00BC730F" w:rsidP="00444D6D">
            <w:pPr>
              <w:ind w:right="-446"/>
              <w:rPr>
                <w:rFonts w:ascii="Arial" w:hAnsi="Arial" w:cs="Arial"/>
                <w:b/>
              </w:rPr>
            </w:pPr>
            <w:proofErr w:type="spellStart"/>
            <w:r w:rsidRPr="00DB6B47">
              <w:rPr>
                <w:rFonts w:ascii="Arial" w:hAnsi="Arial" w:cs="Arial"/>
                <w:b/>
              </w:rPr>
              <w:t>Kabuuan</w:t>
            </w:r>
            <w:proofErr w:type="spellEnd"/>
          </w:p>
        </w:tc>
      </w:tr>
      <w:tr w:rsidR="00BC730F" w:rsidTr="00444D6D">
        <w:tc>
          <w:tcPr>
            <w:tcW w:w="2538" w:type="dxa"/>
          </w:tcPr>
          <w:p w:rsidR="00BC730F" w:rsidRDefault="00BC730F" w:rsidP="00BC730F">
            <w:pPr>
              <w:ind w:right="72"/>
              <w:rPr>
                <w:rFonts w:ascii="Arial" w:hAnsi="Arial" w:cs="Arial"/>
              </w:rPr>
            </w:pPr>
            <w:r w:rsidRPr="004E65F7"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Akma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ginawang</w:t>
            </w:r>
            <w:proofErr w:type="spellEnd"/>
            <w:r>
              <w:rPr>
                <w:rFonts w:ascii="Arial" w:hAnsi="Arial" w:cs="Arial"/>
              </w:rPr>
              <w:t xml:space="preserve"> audio </w:t>
            </w:r>
            <w:proofErr w:type="spellStart"/>
            <w:r>
              <w:rPr>
                <w:rFonts w:ascii="Arial" w:hAnsi="Arial" w:cs="Arial"/>
              </w:rPr>
              <w:t>tungkol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promosyon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pangangalaga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Kalikasan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C730F" w:rsidRDefault="00BC730F" w:rsidP="00444D6D">
            <w:pPr>
              <w:ind w:right="-18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53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098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262C8F" w:rsidTr="00444D6D">
        <w:tc>
          <w:tcPr>
            <w:tcW w:w="2538" w:type="dxa"/>
          </w:tcPr>
          <w:p w:rsidR="00262C8F" w:rsidRDefault="00262C8F" w:rsidP="00BC730F">
            <w:pPr>
              <w:ind w:right="72"/>
              <w:rPr>
                <w:rFonts w:ascii="Arial" w:hAnsi="Arial" w:cs="Arial"/>
              </w:rPr>
            </w:pPr>
          </w:p>
          <w:p w:rsidR="00262C8F" w:rsidRDefault="00262C8F" w:rsidP="00BC730F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Nasunod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Kumbensyon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pagsulat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62C8F" w:rsidRPr="004E65F7" w:rsidRDefault="00262C8F" w:rsidP="00BC730F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53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62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098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BC730F" w:rsidTr="00444D6D">
        <w:tc>
          <w:tcPr>
            <w:tcW w:w="2538" w:type="dxa"/>
          </w:tcPr>
          <w:p w:rsidR="00BC730F" w:rsidRDefault="00BC730F" w:rsidP="00444D6D">
            <w:pPr>
              <w:ind w:right="-446"/>
              <w:rPr>
                <w:rFonts w:ascii="Arial" w:hAnsi="Arial" w:cs="Arial"/>
              </w:rPr>
            </w:pPr>
          </w:p>
          <w:p w:rsidR="00BC730F" w:rsidRDefault="00262C8F" w:rsidP="00444D6D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Gumamit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apat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higit</w:t>
            </w:r>
            <w:proofErr w:type="spellEnd"/>
            <w:r>
              <w:rPr>
                <w:rFonts w:ascii="Arial" w:hAnsi="Arial" w:cs="Arial"/>
              </w:rPr>
              <w:t xml:space="preserve"> pang </w:t>
            </w:r>
            <w:proofErr w:type="spellStart"/>
            <w:r>
              <w:rPr>
                <w:rFonts w:ascii="Arial" w:hAnsi="Arial" w:cs="Arial"/>
              </w:rPr>
              <w:t>konotatibong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nakatutulong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tula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BC730F" w:rsidRPr="004E65F7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171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53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62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098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BC730F" w:rsidTr="00444D6D">
        <w:trPr>
          <w:trHeight w:val="827"/>
        </w:trPr>
        <w:tc>
          <w:tcPr>
            <w:tcW w:w="2538" w:type="dxa"/>
          </w:tcPr>
          <w:p w:rsidR="00BC730F" w:rsidRDefault="00BC730F" w:rsidP="00444D6D">
            <w:pPr>
              <w:ind w:right="-446"/>
              <w:rPr>
                <w:rFonts w:ascii="Arial" w:hAnsi="Arial" w:cs="Arial"/>
              </w:rPr>
            </w:pPr>
          </w:p>
          <w:p w:rsidR="00BC730F" w:rsidRDefault="00262C8F" w:rsidP="00444D6D">
            <w:pPr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Walang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gramatika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BC730F" w:rsidRPr="004E65F7"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171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53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620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098" w:type="dxa"/>
          </w:tcPr>
          <w:p w:rsidR="00BC730F" w:rsidRDefault="00BC730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262C8F" w:rsidTr="00444D6D">
        <w:trPr>
          <w:trHeight w:val="827"/>
        </w:trPr>
        <w:tc>
          <w:tcPr>
            <w:tcW w:w="2538" w:type="dxa"/>
          </w:tcPr>
          <w:p w:rsidR="00262C8F" w:rsidRDefault="00262C8F" w:rsidP="00444D6D">
            <w:pPr>
              <w:ind w:right="-446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Mahusay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maganda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kalidad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napakinggan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53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098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262C8F" w:rsidTr="00444D6D">
        <w:trPr>
          <w:trHeight w:val="827"/>
        </w:trPr>
        <w:tc>
          <w:tcPr>
            <w:tcW w:w="2538" w:type="dxa"/>
          </w:tcPr>
          <w:p w:rsidR="00262C8F" w:rsidRDefault="00262C8F" w:rsidP="00444D6D">
            <w:pPr>
              <w:ind w:right="-446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 w:cs="Arial"/>
              </w:rPr>
              <w:t>Tugmang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tugma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liriko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53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62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098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262C8F" w:rsidTr="00444D6D">
        <w:trPr>
          <w:trHeight w:val="827"/>
        </w:trPr>
        <w:tc>
          <w:tcPr>
            <w:tcW w:w="2538" w:type="dxa"/>
          </w:tcPr>
          <w:p w:rsidR="00262C8F" w:rsidRDefault="00262C8F" w:rsidP="00444D6D">
            <w:pPr>
              <w:ind w:right="-446"/>
              <w:rPr>
                <w:rFonts w:ascii="Arial" w:hAnsi="Arial" w:cs="Arial"/>
              </w:rPr>
            </w:pPr>
          </w:p>
          <w:p w:rsidR="00262C8F" w:rsidRDefault="00262C8F" w:rsidP="00262C8F">
            <w:pPr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>
              <w:rPr>
                <w:rFonts w:ascii="Arial" w:hAnsi="Arial" w:cs="Arial"/>
              </w:rPr>
              <w:t>Angkop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ginamit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nabuong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liriko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153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620" w:type="dxa"/>
          </w:tcPr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098" w:type="dxa"/>
          </w:tcPr>
          <w:p w:rsidR="00262C8F" w:rsidRDefault="00262C8F" w:rsidP="00262C8F">
            <w:pPr>
              <w:ind w:right="252"/>
              <w:jc w:val="center"/>
              <w:rPr>
                <w:rFonts w:ascii="Arial" w:hAnsi="Arial" w:cs="Arial"/>
              </w:rPr>
            </w:pPr>
          </w:p>
        </w:tc>
      </w:tr>
      <w:tr w:rsidR="00262C8F" w:rsidTr="00444D6D">
        <w:tc>
          <w:tcPr>
            <w:tcW w:w="2538" w:type="dxa"/>
          </w:tcPr>
          <w:p w:rsidR="00262C8F" w:rsidRDefault="00262C8F" w:rsidP="00444D6D">
            <w:pPr>
              <w:ind w:right="-446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62C8F" w:rsidRDefault="00262C8F" w:rsidP="00444D6D">
            <w:pPr>
              <w:ind w:right="72"/>
              <w:jc w:val="center"/>
              <w:rPr>
                <w:rFonts w:ascii="Arial" w:hAnsi="Arial" w:cs="Arial"/>
              </w:rPr>
            </w:pPr>
          </w:p>
          <w:p w:rsidR="00262C8F" w:rsidRPr="00DB6B47" w:rsidRDefault="00262C8F" w:rsidP="00444D6D">
            <w:pPr>
              <w:ind w:right="72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DB6B47">
              <w:rPr>
                <w:rFonts w:ascii="Arial" w:hAnsi="Arial" w:cs="Arial"/>
                <w:b/>
              </w:rPr>
              <w:t>KABUUAN</w:t>
            </w:r>
            <w:bookmarkEnd w:id="0"/>
          </w:p>
        </w:tc>
        <w:tc>
          <w:tcPr>
            <w:tcW w:w="1098" w:type="dxa"/>
          </w:tcPr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  <w:p w:rsidR="00262C8F" w:rsidRDefault="00262C8F" w:rsidP="00444D6D">
            <w:pPr>
              <w:ind w:right="-446"/>
              <w:jc w:val="center"/>
              <w:rPr>
                <w:rFonts w:ascii="Arial" w:hAnsi="Arial" w:cs="Arial"/>
              </w:rPr>
            </w:pPr>
          </w:p>
        </w:tc>
      </w:tr>
    </w:tbl>
    <w:p w:rsidR="00BC730F" w:rsidRPr="004E65F7" w:rsidRDefault="00BC730F" w:rsidP="00BC730F">
      <w:pPr>
        <w:spacing w:after="0" w:line="240" w:lineRule="auto"/>
        <w:ind w:right="-446"/>
        <w:rPr>
          <w:rFonts w:ascii="Arial" w:hAnsi="Arial" w:cs="Arial"/>
        </w:rPr>
      </w:pPr>
    </w:p>
    <w:sectPr w:rsidR="00BC730F" w:rsidRPr="004E65F7" w:rsidSect="004E65F7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7"/>
    <w:rsid w:val="000009A8"/>
    <w:rsid w:val="00000DFF"/>
    <w:rsid w:val="000070A0"/>
    <w:rsid w:val="000112BB"/>
    <w:rsid w:val="000149E6"/>
    <w:rsid w:val="00014C0D"/>
    <w:rsid w:val="00015345"/>
    <w:rsid w:val="00015E6A"/>
    <w:rsid w:val="0002312A"/>
    <w:rsid w:val="000257F2"/>
    <w:rsid w:val="00026D9A"/>
    <w:rsid w:val="00033F00"/>
    <w:rsid w:val="000359E3"/>
    <w:rsid w:val="00041846"/>
    <w:rsid w:val="00045DE5"/>
    <w:rsid w:val="00047D52"/>
    <w:rsid w:val="00061D4A"/>
    <w:rsid w:val="00063790"/>
    <w:rsid w:val="00063D78"/>
    <w:rsid w:val="000642FE"/>
    <w:rsid w:val="00065640"/>
    <w:rsid w:val="00067CCD"/>
    <w:rsid w:val="00070251"/>
    <w:rsid w:val="00071A00"/>
    <w:rsid w:val="00075F14"/>
    <w:rsid w:val="00076C8C"/>
    <w:rsid w:val="00085303"/>
    <w:rsid w:val="00097751"/>
    <w:rsid w:val="000A0B57"/>
    <w:rsid w:val="000A56EB"/>
    <w:rsid w:val="000A66B8"/>
    <w:rsid w:val="000B7F2A"/>
    <w:rsid w:val="000C3220"/>
    <w:rsid w:val="000D09DF"/>
    <w:rsid w:val="000D65A3"/>
    <w:rsid w:val="000E0329"/>
    <w:rsid w:val="000E34E5"/>
    <w:rsid w:val="000F071C"/>
    <w:rsid w:val="000F1B46"/>
    <w:rsid w:val="000F3BCD"/>
    <w:rsid w:val="000F5127"/>
    <w:rsid w:val="000F648E"/>
    <w:rsid w:val="000F7F81"/>
    <w:rsid w:val="00107E55"/>
    <w:rsid w:val="00123577"/>
    <w:rsid w:val="00124BC4"/>
    <w:rsid w:val="00126FF3"/>
    <w:rsid w:val="001331E2"/>
    <w:rsid w:val="00134174"/>
    <w:rsid w:val="0014117D"/>
    <w:rsid w:val="00146C08"/>
    <w:rsid w:val="00150030"/>
    <w:rsid w:val="00151725"/>
    <w:rsid w:val="00163694"/>
    <w:rsid w:val="00167D63"/>
    <w:rsid w:val="00170B4B"/>
    <w:rsid w:val="001778A0"/>
    <w:rsid w:val="00180299"/>
    <w:rsid w:val="00183FB2"/>
    <w:rsid w:val="00194A54"/>
    <w:rsid w:val="0019502D"/>
    <w:rsid w:val="00197DC9"/>
    <w:rsid w:val="001A73E0"/>
    <w:rsid w:val="001B1CBD"/>
    <w:rsid w:val="001B320A"/>
    <w:rsid w:val="001B6BD8"/>
    <w:rsid w:val="001C25EF"/>
    <w:rsid w:val="001C3524"/>
    <w:rsid w:val="001D59C5"/>
    <w:rsid w:val="001E2D5A"/>
    <w:rsid w:val="001E2F37"/>
    <w:rsid w:val="001E6896"/>
    <w:rsid w:val="001E7CDB"/>
    <w:rsid w:val="001F0C81"/>
    <w:rsid w:val="001F32CF"/>
    <w:rsid w:val="001F535C"/>
    <w:rsid w:val="001F58B0"/>
    <w:rsid w:val="001F5942"/>
    <w:rsid w:val="001F5A57"/>
    <w:rsid w:val="001F7925"/>
    <w:rsid w:val="002076BA"/>
    <w:rsid w:val="0021002B"/>
    <w:rsid w:val="0021539E"/>
    <w:rsid w:val="002157AE"/>
    <w:rsid w:val="0022429D"/>
    <w:rsid w:val="002255BB"/>
    <w:rsid w:val="00233943"/>
    <w:rsid w:val="00237955"/>
    <w:rsid w:val="002404F7"/>
    <w:rsid w:val="00242C91"/>
    <w:rsid w:val="0024366A"/>
    <w:rsid w:val="00247A57"/>
    <w:rsid w:val="00250243"/>
    <w:rsid w:val="00250EE1"/>
    <w:rsid w:val="002526BC"/>
    <w:rsid w:val="002615A9"/>
    <w:rsid w:val="00261812"/>
    <w:rsid w:val="00262A5D"/>
    <w:rsid w:val="00262C8F"/>
    <w:rsid w:val="00263EB2"/>
    <w:rsid w:val="002643A3"/>
    <w:rsid w:val="00267932"/>
    <w:rsid w:val="002705FC"/>
    <w:rsid w:val="002720E9"/>
    <w:rsid w:val="00273774"/>
    <w:rsid w:val="00284616"/>
    <w:rsid w:val="002943FD"/>
    <w:rsid w:val="00294C09"/>
    <w:rsid w:val="002A1666"/>
    <w:rsid w:val="002A178D"/>
    <w:rsid w:val="002A424B"/>
    <w:rsid w:val="002B04C2"/>
    <w:rsid w:val="002B1174"/>
    <w:rsid w:val="002C4E8B"/>
    <w:rsid w:val="002C7B51"/>
    <w:rsid w:val="002D2A7D"/>
    <w:rsid w:val="002D334F"/>
    <w:rsid w:val="002D6B25"/>
    <w:rsid w:val="002E00E1"/>
    <w:rsid w:val="002E02B5"/>
    <w:rsid w:val="002E3FFC"/>
    <w:rsid w:val="002F5D6C"/>
    <w:rsid w:val="002F62AB"/>
    <w:rsid w:val="002F7B94"/>
    <w:rsid w:val="003008E9"/>
    <w:rsid w:val="00306CE0"/>
    <w:rsid w:val="003079AE"/>
    <w:rsid w:val="00324215"/>
    <w:rsid w:val="003247C5"/>
    <w:rsid w:val="00324B58"/>
    <w:rsid w:val="003334C6"/>
    <w:rsid w:val="00334CCC"/>
    <w:rsid w:val="0033733F"/>
    <w:rsid w:val="00342D74"/>
    <w:rsid w:val="00343A5A"/>
    <w:rsid w:val="00350FF8"/>
    <w:rsid w:val="00352A85"/>
    <w:rsid w:val="00352CC3"/>
    <w:rsid w:val="00360D28"/>
    <w:rsid w:val="00366CB0"/>
    <w:rsid w:val="003727A2"/>
    <w:rsid w:val="00372805"/>
    <w:rsid w:val="003854B4"/>
    <w:rsid w:val="00391BAB"/>
    <w:rsid w:val="003A043A"/>
    <w:rsid w:val="003B03E4"/>
    <w:rsid w:val="003B6F85"/>
    <w:rsid w:val="003C24F2"/>
    <w:rsid w:val="003C5F35"/>
    <w:rsid w:val="003D244B"/>
    <w:rsid w:val="003D24BD"/>
    <w:rsid w:val="003E014E"/>
    <w:rsid w:val="003E1E59"/>
    <w:rsid w:val="00401B2D"/>
    <w:rsid w:val="00403114"/>
    <w:rsid w:val="0041023D"/>
    <w:rsid w:val="004108C6"/>
    <w:rsid w:val="00411583"/>
    <w:rsid w:val="00416987"/>
    <w:rsid w:val="00425EC2"/>
    <w:rsid w:val="00431122"/>
    <w:rsid w:val="0043207B"/>
    <w:rsid w:val="00435F7A"/>
    <w:rsid w:val="00441523"/>
    <w:rsid w:val="00443DB3"/>
    <w:rsid w:val="00445051"/>
    <w:rsid w:val="00446246"/>
    <w:rsid w:val="00452A36"/>
    <w:rsid w:val="00453402"/>
    <w:rsid w:val="00453DC2"/>
    <w:rsid w:val="00455403"/>
    <w:rsid w:val="00455C97"/>
    <w:rsid w:val="00460B13"/>
    <w:rsid w:val="00464AEA"/>
    <w:rsid w:val="00465233"/>
    <w:rsid w:val="00466F3D"/>
    <w:rsid w:val="00472F17"/>
    <w:rsid w:val="00472F85"/>
    <w:rsid w:val="00487A4D"/>
    <w:rsid w:val="00490B4E"/>
    <w:rsid w:val="004A0879"/>
    <w:rsid w:val="004A3B72"/>
    <w:rsid w:val="004A5CB5"/>
    <w:rsid w:val="004A63E1"/>
    <w:rsid w:val="004A75BD"/>
    <w:rsid w:val="004C12ED"/>
    <w:rsid w:val="004C2C17"/>
    <w:rsid w:val="004C413B"/>
    <w:rsid w:val="004C7E8F"/>
    <w:rsid w:val="004D0B68"/>
    <w:rsid w:val="004D47E8"/>
    <w:rsid w:val="004E65F7"/>
    <w:rsid w:val="004F2E20"/>
    <w:rsid w:val="00511470"/>
    <w:rsid w:val="00515016"/>
    <w:rsid w:val="005212F2"/>
    <w:rsid w:val="00531150"/>
    <w:rsid w:val="00531CF7"/>
    <w:rsid w:val="005338C2"/>
    <w:rsid w:val="00540089"/>
    <w:rsid w:val="00541B9C"/>
    <w:rsid w:val="0054688C"/>
    <w:rsid w:val="005602FA"/>
    <w:rsid w:val="00561638"/>
    <w:rsid w:val="00563721"/>
    <w:rsid w:val="00564115"/>
    <w:rsid w:val="0056550A"/>
    <w:rsid w:val="005655D1"/>
    <w:rsid w:val="00570289"/>
    <w:rsid w:val="00570BAD"/>
    <w:rsid w:val="00571C28"/>
    <w:rsid w:val="00573CC3"/>
    <w:rsid w:val="00577244"/>
    <w:rsid w:val="00581B84"/>
    <w:rsid w:val="005A1919"/>
    <w:rsid w:val="005C06B3"/>
    <w:rsid w:val="005C12F2"/>
    <w:rsid w:val="005C269B"/>
    <w:rsid w:val="005C4127"/>
    <w:rsid w:val="005D1B75"/>
    <w:rsid w:val="005D5C99"/>
    <w:rsid w:val="005E1D2E"/>
    <w:rsid w:val="005E2DED"/>
    <w:rsid w:val="005E40AA"/>
    <w:rsid w:val="005E5AC6"/>
    <w:rsid w:val="005F13BB"/>
    <w:rsid w:val="005F2652"/>
    <w:rsid w:val="005F2EDE"/>
    <w:rsid w:val="005F5062"/>
    <w:rsid w:val="00601178"/>
    <w:rsid w:val="006110DC"/>
    <w:rsid w:val="0061189F"/>
    <w:rsid w:val="00614317"/>
    <w:rsid w:val="00616268"/>
    <w:rsid w:val="006217A1"/>
    <w:rsid w:val="00644402"/>
    <w:rsid w:val="006448C1"/>
    <w:rsid w:val="00645436"/>
    <w:rsid w:val="006606FE"/>
    <w:rsid w:val="006634E7"/>
    <w:rsid w:val="00665D1C"/>
    <w:rsid w:val="00677438"/>
    <w:rsid w:val="00681050"/>
    <w:rsid w:val="0068227A"/>
    <w:rsid w:val="006824D3"/>
    <w:rsid w:val="00683424"/>
    <w:rsid w:val="006859FC"/>
    <w:rsid w:val="00686CB0"/>
    <w:rsid w:val="00691941"/>
    <w:rsid w:val="00691EF7"/>
    <w:rsid w:val="0069475A"/>
    <w:rsid w:val="00694C3C"/>
    <w:rsid w:val="00695C45"/>
    <w:rsid w:val="006A64C3"/>
    <w:rsid w:val="006A74A4"/>
    <w:rsid w:val="006B54B0"/>
    <w:rsid w:val="006B68B4"/>
    <w:rsid w:val="006B7368"/>
    <w:rsid w:val="006C5ECA"/>
    <w:rsid w:val="006C67CA"/>
    <w:rsid w:val="006C709E"/>
    <w:rsid w:val="006D2065"/>
    <w:rsid w:val="006E1D7E"/>
    <w:rsid w:val="006E2187"/>
    <w:rsid w:val="006E6967"/>
    <w:rsid w:val="006F112A"/>
    <w:rsid w:val="006F5A9D"/>
    <w:rsid w:val="00703069"/>
    <w:rsid w:val="007077F9"/>
    <w:rsid w:val="007130A6"/>
    <w:rsid w:val="00713E7A"/>
    <w:rsid w:val="00716736"/>
    <w:rsid w:val="0071751F"/>
    <w:rsid w:val="00717B39"/>
    <w:rsid w:val="00732A18"/>
    <w:rsid w:val="00736843"/>
    <w:rsid w:val="00741D00"/>
    <w:rsid w:val="007448FE"/>
    <w:rsid w:val="00750437"/>
    <w:rsid w:val="007546A7"/>
    <w:rsid w:val="00754912"/>
    <w:rsid w:val="00761C53"/>
    <w:rsid w:val="00762D83"/>
    <w:rsid w:val="00763A80"/>
    <w:rsid w:val="0077343E"/>
    <w:rsid w:val="00774B0C"/>
    <w:rsid w:val="007760EC"/>
    <w:rsid w:val="00777185"/>
    <w:rsid w:val="00782AEB"/>
    <w:rsid w:val="00782DCE"/>
    <w:rsid w:val="00792096"/>
    <w:rsid w:val="00794A28"/>
    <w:rsid w:val="00795EFB"/>
    <w:rsid w:val="0079612C"/>
    <w:rsid w:val="007A1B17"/>
    <w:rsid w:val="007A66CB"/>
    <w:rsid w:val="007A6B7A"/>
    <w:rsid w:val="007A763E"/>
    <w:rsid w:val="007B3192"/>
    <w:rsid w:val="007B3587"/>
    <w:rsid w:val="007B52ED"/>
    <w:rsid w:val="007C01A0"/>
    <w:rsid w:val="007C0EAF"/>
    <w:rsid w:val="007C3E3E"/>
    <w:rsid w:val="007C53DC"/>
    <w:rsid w:val="007C77FF"/>
    <w:rsid w:val="007D68E5"/>
    <w:rsid w:val="007D78DB"/>
    <w:rsid w:val="007F02AA"/>
    <w:rsid w:val="007F11EF"/>
    <w:rsid w:val="007F1931"/>
    <w:rsid w:val="007F523B"/>
    <w:rsid w:val="007F7BCE"/>
    <w:rsid w:val="008040B1"/>
    <w:rsid w:val="00810F60"/>
    <w:rsid w:val="008125E2"/>
    <w:rsid w:val="00822891"/>
    <w:rsid w:val="00830D29"/>
    <w:rsid w:val="008365D2"/>
    <w:rsid w:val="008378E6"/>
    <w:rsid w:val="00837D32"/>
    <w:rsid w:val="008465F4"/>
    <w:rsid w:val="00846EFC"/>
    <w:rsid w:val="00846F57"/>
    <w:rsid w:val="00850FEA"/>
    <w:rsid w:val="00852004"/>
    <w:rsid w:val="0085662C"/>
    <w:rsid w:val="0085668D"/>
    <w:rsid w:val="008605B0"/>
    <w:rsid w:val="00863ABB"/>
    <w:rsid w:val="00865C77"/>
    <w:rsid w:val="0086763A"/>
    <w:rsid w:val="00877A9F"/>
    <w:rsid w:val="00877BD5"/>
    <w:rsid w:val="00877C5E"/>
    <w:rsid w:val="0088666F"/>
    <w:rsid w:val="008A61D0"/>
    <w:rsid w:val="008A657E"/>
    <w:rsid w:val="008B3D86"/>
    <w:rsid w:val="008C1216"/>
    <w:rsid w:val="008C291F"/>
    <w:rsid w:val="008C5704"/>
    <w:rsid w:val="008C7661"/>
    <w:rsid w:val="008D36A0"/>
    <w:rsid w:val="008E5CB5"/>
    <w:rsid w:val="008E76EF"/>
    <w:rsid w:val="008F0C7D"/>
    <w:rsid w:val="008F7958"/>
    <w:rsid w:val="0090376C"/>
    <w:rsid w:val="0092078B"/>
    <w:rsid w:val="009236FB"/>
    <w:rsid w:val="00927AC2"/>
    <w:rsid w:val="00927D0D"/>
    <w:rsid w:val="00932BDC"/>
    <w:rsid w:val="00934095"/>
    <w:rsid w:val="009361E8"/>
    <w:rsid w:val="00937064"/>
    <w:rsid w:val="00943894"/>
    <w:rsid w:val="00943FC3"/>
    <w:rsid w:val="00944B8F"/>
    <w:rsid w:val="00946F10"/>
    <w:rsid w:val="0096458A"/>
    <w:rsid w:val="00964AE6"/>
    <w:rsid w:val="00971F19"/>
    <w:rsid w:val="00974C29"/>
    <w:rsid w:val="00976D40"/>
    <w:rsid w:val="0099012B"/>
    <w:rsid w:val="00990A75"/>
    <w:rsid w:val="0099209C"/>
    <w:rsid w:val="00993EDF"/>
    <w:rsid w:val="00994B6E"/>
    <w:rsid w:val="00997734"/>
    <w:rsid w:val="009978A6"/>
    <w:rsid w:val="009B0EF1"/>
    <w:rsid w:val="009B1AEA"/>
    <w:rsid w:val="009B3686"/>
    <w:rsid w:val="009B5A3E"/>
    <w:rsid w:val="009B6661"/>
    <w:rsid w:val="009B6B08"/>
    <w:rsid w:val="009C247D"/>
    <w:rsid w:val="009C2664"/>
    <w:rsid w:val="009C50F7"/>
    <w:rsid w:val="009E300F"/>
    <w:rsid w:val="009E4583"/>
    <w:rsid w:val="009E4931"/>
    <w:rsid w:val="009E7ACA"/>
    <w:rsid w:val="009F2ECF"/>
    <w:rsid w:val="009F4E12"/>
    <w:rsid w:val="00A037E8"/>
    <w:rsid w:val="00A03E41"/>
    <w:rsid w:val="00A14A25"/>
    <w:rsid w:val="00A242B2"/>
    <w:rsid w:val="00A24806"/>
    <w:rsid w:val="00A34B3A"/>
    <w:rsid w:val="00A369C2"/>
    <w:rsid w:val="00A36A32"/>
    <w:rsid w:val="00A42435"/>
    <w:rsid w:val="00A42C36"/>
    <w:rsid w:val="00A521B1"/>
    <w:rsid w:val="00A53E3F"/>
    <w:rsid w:val="00A60BF0"/>
    <w:rsid w:val="00A63192"/>
    <w:rsid w:val="00A64FF1"/>
    <w:rsid w:val="00A712DC"/>
    <w:rsid w:val="00A73308"/>
    <w:rsid w:val="00A81529"/>
    <w:rsid w:val="00A84D58"/>
    <w:rsid w:val="00A85958"/>
    <w:rsid w:val="00A90362"/>
    <w:rsid w:val="00A9440A"/>
    <w:rsid w:val="00A9497F"/>
    <w:rsid w:val="00A95E7B"/>
    <w:rsid w:val="00AA1167"/>
    <w:rsid w:val="00AA3426"/>
    <w:rsid w:val="00AA5161"/>
    <w:rsid w:val="00AB0DB7"/>
    <w:rsid w:val="00AB30FB"/>
    <w:rsid w:val="00AB6257"/>
    <w:rsid w:val="00AB62A7"/>
    <w:rsid w:val="00AB72DC"/>
    <w:rsid w:val="00AB7AB1"/>
    <w:rsid w:val="00AC357A"/>
    <w:rsid w:val="00AC4E0E"/>
    <w:rsid w:val="00AC6836"/>
    <w:rsid w:val="00AE33F5"/>
    <w:rsid w:val="00AE4144"/>
    <w:rsid w:val="00AE4CE8"/>
    <w:rsid w:val="00AE6F9E"/>
    <w:rsid w:val="00AF69E9"/>
    <w:rsid w:val="00B02983"/>
    <w:rsid w:val="00B02BAF"/>
    <w:rsid w:val="00B12BE0"/>
    <w:rsid w:val="00B134F2"/>
    <w:rsid w:val="00B14C29"/>
    <w:rsid w:val="00B2316D"/>
    <w:rsid w:val="00B235A9"/>
    <w:rsid w:val="00B31F7F"/>
    <w:rsid w:val="00B34D86"/>
    <w:rsid w:val="00B365DF"/>
    <w:rsid w:val="00B42610"/>
    <w:rsid w:val="00B528FD"/>
    <w:rsid w:val="00B54A42"/>
    <w:rsid w:val="00B5606F"/>
    <w:rsid w:val="00B61C14"/>
    <w:rsid w:val="00B6645C"/>
    <w:rsid w:val="00B66A23"/>
    <w:rsid w:val="00B71874"/>
    <w:rsid w:val="00B72E39"/>
    <w:rsid w:val="00B75641"/>
    <w:rsid w:val="00B77645"/>
    <w:rsid w:val="00B84B08"/>
    <w:rsid w:val="00B97D26"/>
    <w:rsid w:val="00BB39D8"/>
    <w:rsid w:val="00BB43C3"/>
    <w:rsid w:val="00BB4CA4"/>
    <w:rsid w:val="00BC6D3E"/>
    <w:rsid w:val="00BC730F"/>
    <w:rsid w:val="00BD177C"/>
    <w:rsid w:val="00BD3A65"/>
    <w:rsid w:val="00BE1DA9"/>
    <w:rsid w:val="00BE6EA2"/>
    <w:rsid w:val="00BE7B53"/>
    <w:rsid w:val="00BF5018"/>
    <w:rsid w:val="00BF6A50"/>
    <w:rsid w:val="00BF6B03"/>
    <w:rsid w:val="00C038B5"/>
    <w:rsid w:val="00C104CE"/>
    <w:rsid w:val="00C10D85"/>
    <w:rsid w:val="00C17AFF"/>
    <w:rsid w:val="00C215C8"/>
    <w:rsid w:val="00C23712"/>
    <w:rsid w:val="00C25657"/>
    <w:rsid w:val="00C25D68"/>
    <w:rsid w:val="00C3102F"/>
    <w:rsid w:val="00C31D7C"/>
    <w:rsid w:val="00C41705"/>
    <w:rsid w:val="00C469A6"/>
    <w:rsid w:val="00C57208"/>
    <w:rsid w:val="00C574DE"/>
    <w:rsid w:val="00C6379C"/>
    <w:rsid w:val="00C674C8"/>
    <w:rsid w:val="00C67F91"/>
    <w:rsid w:val="00C830A7"/>
    <w:rsid w:val="00C84D29"/>
    <w:rsid w:val="00C95FD7"/>
    <w:rsid w:val="00C96A9F"/>
    <w:rsid w:val="00CA293A"/>
    <w:rsid w:val="00CA3965"/>
    <w:rsid w:val="00CA5FFD"/>
    <w:rsid w:val="00CB0D4F"/>
    <w:rsid w:val="00CB0FA2"/>
    <w:rsid w:val="00CB6C3C"/>
    <w:rsid w:val="00CC2BAE"/>
    <w:rsid w:val="00CD2B3D"/>
    <w:rsid w:val="00CD32B4"/>
    <w:rsid w:val="00CD60BF"/>
    <w:rsid w:val="00CE0B60"/>
    <w:rsid w:val="00CE488E"/>
    <w:rsid w:val="00CE6386"/>
    <w:rsid w:val="00CE6D39"/>
    <w:rsid w:val="00CE7264"/>
    <w:rsid w:val="00CE7F59"/>
    <w:rsid w:val="00CF722E"/>
    <w:rsid w:val="00D016F2"/>
    <w:rsid w:val="00D04111"/>
    <w:rsid w:val="00D06770"/>
    <w:rsid w:val="00D074F9"/>
    <w:rsid w:val="00D120DB"/>
    <w:rsid w:val="00D12865"/>
    <w:rsid w:val="00D17B38"/>
    <w:rsid w:val="00D21504"/>
    <w:rsid w:val="00D2426B"/>
    <w:rsid w:val="00D24B0E"/>
    <w:rsid w:val="00D26816"/>
    <w:rsid w:val="00D31D5E"/>
    <w:rsid w:val="00D3471A"/>
    <w:rsid w:val="00D42A2D"/>
    <w:rsid w:val="00D51129"/>
    <w:rsid w:val="00D51D0E"/>
    <w:rsid w:val="00D53FC1"/>
    <w:rsid w:val="00D568B9"/>
    <w:rsid w:val="00D61C1C"/>
    <w:rsid w:val="00D61C65"/>
    <w:rsid w:val="00D63FAC"/>
    <w:rsid w:val="00D643A8"/>
    <w:rsid w:val="00D65601"/>
    <w:rsid w:val="00D672D8"/>
    <w:rsid w:val="00D72101"/>
    <w:rsid w:val="00D752C7"/>
    <w:rsid w:val="00D829C6"/>
    <w:rsid w:val="00D84D69"/>
    <w:rsid w:val="00D90B58"/>
    <w:rsid w:val="00D90CB5"/>
    <w:rsid w:val="00D91343"/>
    <w:rsid w:val="00D91459"/>
    <w:rsid w:val="00D92544"/>
    <w:rsid w:val="00DA0AE4"/>
    <w:rsid w:val="00DA3E53"/>
    <w:rsid w:val="00DA69B9"/>
    <w:rsid w:val="00DB0E05"/>
    <w:rsid w:val="00DB2CDF"/>
    <w:rsid w:val="00DB4A73"/>
    <w:rsid w:val="00DB6B47"/>
    <w:rsid w:val="00DB769B"/>
    <w:rsid w:val="00DC5E94"/>
    <w:rsid w:val="00DC5EE8"/>
    <w:rsid w:val="00DC7EE1"/>
    <w:rsid w:val="00DD5C47"/>
    <w:rsid w:val="00DE5A3B"/>
    <w:rsid w:val="00DE71A2"/>
    <w:rsid w:val="00E0366F"/>
    <w:rsid w:val="00E040D8"/>
    <w:rsid w:val="00E06ADC"/>
    <w:rsid w:val="00E070CF"/>
    <w:rsid w:val="00E10243"/>
    <w:rsid w:val="00E1100F"/>
    <w:rsid w:val="00E126B7"/>
    <w:rsid w:val="00E17DE0"/>
    <w:rsid w:val="00E209F5"/>
    <w:rsid w:val="00E20F6C"/>
    <w:rsid w:val="00E303D8"/>
    <w:rsid w:val="00E3243C"/>
    <w:rsid w:val="00E3490B"/>
    <w:rsid w:val="00E43377"/>
    <w:rsid w:val="00E46982"/>
    <w:rsid w:val="00E46B5E"/>
    <w:rsid w:val="00E47942"/>
    <w:rsid w:val="00E55CF9"/>
    <w:rsid w:val="00E55E8F"/>
    <w:rsid w:val="00E60522"/>
    <w:rsid w:val="00E615DE"/>
    <w:rsid w:val="00E616C2"/>
    <w:rsid w:val="00E70AB9"/>
    <w:rsid w:val="00E72006"/>
    <w:rsid w:val="00E7207F"/>
    <w:rsid w:val="00E728B7"/>
    <w:rsid w:val="00E827B7"/>
    <w:rsid w:val="00E83D27"/>
    <w:rsid w:val="00E9122F"/>
    <w:rsid w:val="00E927D4"/>
    <w:rsid w:val="00E94932"/>
    <w:rsid w:val="00E95D04"/>
    <w:rsid w:val="00E9788D"/>
    <w:rsid w:val="00EA6374"/>
    <w:rsid w:val="00EB246A"/>
    <w:rsid w:val="00EB5CC4"/>
    <w:rsid w:val="00EB5F52"/>
    <w:rsid w:val="00EB6638"/>
    <w:rsid w:val="00EB6D43"/>
    <w:rsid w:val="00EC1835"/>
    <w:rsid w:val="00EC6394"/>
    <w:rsid w:val="00ED450C"/>
    <w:rsid w:val="00ED51F5"/>
    <w:rsid w:val="00ED6E98"/>
    <w:rsid w:val="00EE173A"/>
    <w:rsid w:val="00EE1DE5"/>
    <w:rsid w:val="00EE5513"/>
    <w:rsid w:val="00EF27C8"/>
    <w:rsid w:val="00EF74BD"/>
    <w:rsid w:val="00EF7752"/>
    <w:rsid w:val="00F00D92"/>
    <w:rsid w:val="00F043CC"/>
    <w:rsid w:val="00F065F3"/>
    <w:rsid w:val="00F1012E"/>
    <w:rsid w:val="00F10A9F"/>
    <w:rsid w:val="00F11D25"/>
    <w:rsid w:val="00F15233"/>
    <w:rsid w:val="00F15350"/>
    <w:rsid w:val="00F357D4"/>
    <w:rsid w:val="00F40624"/>
    <w:rsid w:val="00F43DBE"/>
    <w:rsid w:val="00F44DAC"/>
    <w:rsid w:val="00F463AA"/>
    <w:rsid w:val="00F51B7D"/>
    <w:rsid w:val="00F52467"/>
    <w:rsid w:val="00F63454"/>
    <w:rsid w:val="00F65030"/>
    <w:rsid w:val="00F82543"/>
    <w:rsid w:val="00F95E6F"/>
    <w:rsid w:val="00F9627D"/>
    <w:rsid w:val="00FA296D"/>
    <w:rsid w:val="00FA4B2C"/>
    <w:rsid w:val="00FB1D94"/>
    <w:rsid w:val="00FB31F8"/>
    <w:rsid w:val="00FB7265"/>
    <w:rsid w:val="00FC78DD"/>
    <w:rsid w:val="00FD1810"/>
    <w:rsid w:val="00FD4A6A"/>
    <w:rsid w:val="00FE6F16"/>
    <w:rsid w:val="00FF0110"/>
    <w:rsid w:val="00FF2EB7"/>
    <w:rsid w:val="00FF3E4A"/>
    <w:rsid w:val="00FF408A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2015-09-11T04:12:00Z</dcterms:created>
  <dcterms:modified xsi:type="dcterms:W3CDTF">2015-09-11T04:47:00Z</dcterms:modified>
</cp:coreProperties>
</file>